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3DB" w:rsidRPr="00BD4715" w:rsidRDefault="005D13DB" w:rsidP="005D13DB">
      <w:pPr>
        <w:ind w:firstLine="720"/>
        <w:jc w:val="left"/>
        <w:rPr>
          <w:rFonts w:eastAsia="Times New Roman" w:cs="Times New Roman"/>
          <w:b/>
          <w:szCs w:val="24"/>
          <w:lang w:val="bs-Latn-BA"/>
        </w:rPr>
      </w:pPr>
      <w:r w:rsidRPr="00BD4715">
        <w:rPr>
          <w:rFonts w:eastAsia="Times New Roman" w:cs="Times New Roman"/>
          <w:b/>
          <w:szCs w:val="24"/>
          <w:lang w:val="bs-Latn-BA"/>
        </w:rPr>
        <w:t>BOSNA I HERCEGOVINA</w:t>
      </w:r>
    </w:p>
    <w:p w:rsidR="005D13DB" w:rsidRPr="00BD4715" w:rsidRDefault="005D13DB" w:rsidP="005D13DB">
      <w:pPr>
        <w:jc w:val="left"/>
        <w:rPr>
          <w:rFonts w:eastAsia="Times New Roman" w:cs="Times New Roman"/>
          <w:b/>
          <w:szCs w:val="24"/>
          <w:lang w:val="bs-Latn-BA"/>
        </w:rPr>
      </w:pPr>
      <w:r w:rsidRPr="00BD4715">
        <w:rPr>
          <w:rFonts w:eastAsia="Times New Roman" w:cs="Times New Roman"/>
          <w:b/>
          <w:szCs w:val="24"/>
          <w:lang w:val="bs-Latn-BA"/>
        </w:rPr>
        <w:t>FEDERACIJA BOSNE I HERCEGOVINE</w:t>
      </w:r>
    </w:p>
    <w:p w:rsidR="005D13DB" w:rsidRPr="00BD4715" w:rsidRDefault="005D13DB" w:rsidP="005D13DB">
      <w:pPr>
        <w:ind w:firstLine="720"/>
        <w:jc w:val="left"/>
        <w:rPr>
          <w:rFonts w:eastAsia="Times New Roman" w:cs="Times New Roman"/>
          <w:b/>
          <w:szCs w:val="24"/>
          <w:lang w:val="bs-Latn-BA"/>
        </w:rPr>
      </w:pPr>
      <w:r w:rsidRPr="00BD4715">
        <w:rPr>
          <w:rFonts w:eastAsia="Times New Roman" w:cs="Times New Roman"/>
          <w:b/>
          <w:szCs w:val="24"/>
          <w:lang w:val="bs-Latn-BA"/>
        </w:rPr>
        <w:t xml:space="preserve">        VRHOVNI SUD </w:t>
      </w:r>
    </w:p>
    <w:p w:rsidR="005D13DB" w:rsidRPr="00BD4715" w:rsidRDefault="005D13DB" w:rsidP="005D13DB">
      <w:pPr>
        <w:jc w:val="left"/>
        <w:rPr>
          <w:rFonts w:eastAsia="Times New Roman" w:cs="Times New Roman"/>
          <w:b/>
          <w:szCs w:val="24"/>
          <w:lang w:val="bs-Latn-BA"/>
        </w:rPr>
      </w:pPr>
      <w:r w:rsidRPr="00BD4715">
        <w:rPr>
          <w:rFonts w:eastAsia="Times New Roman" w:cs="Times New Roman"/>
          <w:b/>
          <w:szCs w:val="24"/>
          <w:lang w:val="bs-Latn-BA"/>
        </w:rPr>
        <w:t>FEDERACIJE BOSNE I HERCEGOVINE</w:t>
      </w:r>
    </w:p>
    <w:p w:rsidR="005D13DB" w:rsidRPr="00BD4715" w:rsidRDefault="005D13DB" w:rsidP="005D13DB">
      <w:pPr>
        <w:rPr>
          <w:rFonts w:eastAsia="Times New Roman" w:cs="Times New Roman"/>
          <w:b/>
          <w:szCs w:val="24"/>
          <w:lang w:val="bs-Latn-BA"/>
        </w:rPr>
      </w:pPr>
      <w:r w:rsidRPr="00BD4715">
        <w:rPr>
          <w:rFonts w:eastAsia="Times New Roman" w:cs="Times New Roman"/>
          <w:b/>
          <w:szCs w:val="24"/>
          <w:lang w:val="bs-Latn-BA"/>
        </w:rPr>
        <w:tab/>
        <w:t xml:space="preserve">Broj: </w:t>
      </w:r>
      <w:r w:rsidR="00BD4715" w:rsidRPr="00BD4715">
        <w:rPr>
          <w:rFonts w:eastAsia="Times New Roman" w:cs="Times New Roman"/>
          <w:b/>
          <w:szCs w:val="24"/>
          <w:lang w:val="bs-Latn-BA"/>
        </w:rPr>
        <w:t xml:space="preserve">04 0 U 012478 21 </w:t>
      </w:r>
      <w:proofErr w:type="spellStart"/>
      <w:r w:rsidR="00BD4715" w:rsidRPr="00BD4715">
        <w:rPr>
          <w:rFonts w:eastAsia="Times New Roman" w:cs="Times New Roman"/>
          <w:b/>
          <w:szCs w:val="24"/>
          <w:lang w:val="bs-Latn-BA"/>
        </w:rPr>
        <w:t>Uvp</w:t>
      </w:r>
      <w:proofErr w:type="spellEnd"/>
    </w:p>
    <w:p w:rsidR="005D13DB" w:rsidRPr="00BD4715" w:rsidRDefault="005D13DB" w:rsidP="005D13DB">
      <w:pPr>
        <w:rPr>
          <w:rFonts w:eastAsia="Times New Roman" w:cs="Times New Roman"/>
          <w:szCs w:val="24"/>
          <w:lang w:val="bs-Latn-BA"/>
        </w:rPr>
      </w:pPr>
      <w:r w:rsidRPr="00BD4715">
        <w:rPr>
          <w:rFonts w:eastAsia="Times New Roman" w:cs="Times New Roman"/>
          <w:szCs w:val="24"/>
          <w:lang w:val="bs-Latn-BA"/>
        </w:rPr>
        <w:tab/>
        <w:t xml:space="preserve">Sarajevo, </w:t>
      </w:r>
      <w:r w:rsidR="00BD4715" w:rsidRPr="00BD4715">
        <w:rPr>
          <w:rFonts w:eastAsia="Times New Roman" w:cs="Times New Roman"/>
          <w:szCs w:val="24"/>
          <w:lang w:val="bs-Latn-BA"/>
        </w:rPr>
        <w:t>22.02.2023</w:t>
      </w:r>
      <w:r w:rsidRPr="00BD4715">
        <w:rPr>
          <w:rFonts w:eastAsia="Times New Roman" w:cs="Times New Roman"/>
          <w:szCs w:val="24"/>
          <w:lang w:val="bs-Latn-BA"/>
        </w:rPr>
        <w:t>. godine</w:t>
      </w:r>
    </w:p>
    <w:p w:rsidR="005D13DB" w:rsidRPr="00BD4715" w:rsidRDefault="005D13DB" w:rsidP="005D13DB">
      <w:pPr>
        <w:rPr>
          <w:rFonts w:eastAsia="Times New Roman" w:cs="Times New Roman"/>
          <w:szCs w:val="24"/>
          <w:lang w:val="bs-Latn-BA"/>
        </w:rPr>
      </w:pPr>
    </w:p>
    <w:p w:rsidR="005D13DB" w:rsidRPr="00BD4715" w:rsidRDefault="005D13DB" w:rsidP="005D13DB">
      <w:pPr>
        <w:rPr>
          <w:rFonts w:eastAsia="Times New Roman" w:cs="Times New Roman"/>
          <w:szCs w:val="24"/>
          <w:lang w:val="bs-Latn-BA"/>
        </w:rPr>
      </w:pPr>
    </w:p>
    <w:p w:rsidR="005C7D7C" w:rsidRPr="00BD4715" w:rsidRDefault="005D13DB" w:rsidP="005D13DB">
      <w:pPr>
        <w:rPr>
          <w:rFonts w:eastAsia="Times New Roman" w:cs="Times New Roman"/>
          <w:szCs w:val="24"/>
          <w:lang w:val="bs-Latn-BA"/>
        </w:rPr>
      </w:pPr>
      <w:r w:rsidRPr="00BD4715">
        <w:rPr>
          <w:rFonts w:eastAsia="Times New Roman" w:cs="Times New Roman"/>
          <w:szCs w:val="24"/>
          <w:lang w:val="bs-Latn-BA"/>
        </w:rPr>
        <w:tab/>
        <w:t xml:space="preserve">Vrhovni sud Federacije Bosne i Hercegovine u Sarajevu, u vijeću za upravne sporove sastavljenom od sudija </w:t>
      </w:r>
      <w:r w:rsidR="00805719" w:rsidRPr="00BD4715">
        <w:rPr>
          <w:rFonts w:eastAsia="Times New Roman" w:cs="Times New Roman"/>
          <w:szCs w:val="24"/>
          <w:lang w:val="bs-Latn-BA"/>
        </w:rPr>
        <w:t>Milosavljević-Jančić Nevenke</w:t>
      </w:r>
      <w:r w:rsidRPr="00BD4715">
        <w:rPr>
          <w:rFonts w:eastAsia="Times New Roman" w:cs="Times New Roman"/>
          <w:szCs w:val="24"/>
          <w:lang w:val="bs-Latn-BA"/>
        </w:rPr>
        <w:t xml:space="preserve">, kao predsjednika vijeća, Danilović Edine i </w:t>
      </w:r>
      <w:proofErr w:type="spellStart"/>
      <w:r w:rsidR="00BD4715" w:rsidRPr="00BD4715">
        <w:rPr>
          <w:rFonts w:eastAsia="Times New Roman" w:cs="Times New Roman"/>
          <w:szCs w:val="24"/>
          <w:lang w:val="bs-Latn-BA"/>
        </w:rPr>
        <w:t>Mahić</w:t>
      </w:r>
      <w:proofErr w:type="spellEnd"/>
      <w:r w:rsidR="00BD4715" w:rsidRPr="00BD4715">
        <w:rPr>
          <w:rFonts w:eastAsia="Times New Roman" w:cs="Times New Roman"/>
          <w:szCs w:val="24"/>
          <w:lang w:val="bs-Latn-BA"/>
        </w:rPr>
        <w:t xml:space="preserve"> Samardžić Amele</w:t>
      </w:r>
      <w:r w:rsidR="004C49A2" w:rsidRPr="00BD4715">
        <w:rPr>
          <w:rFonts w:eastAsia="Times New Roman" w:cs="Times New Roman"/>
          <w:szCs w:val="24"/>
          <w:lang w:val="bs-Latn-BA"/>
        </w:rPr>
        <w:t xml:space="preserve">, kao članova vijeća, te Dizdar </w:t>
      </w:r>
      <w:r w:rsidRPr="00BD4715">
        <w:rPr>
          <w:rFonts w:eastAsia="Times New Roman" w:cs="Times New Roman"/>
          <w:szCs w:val="24"/>
          <w:lang w:val="bs-Latn-BA"/>
        </w:rPr>
        <w:t>Vrabac Belme kao zapisničara, u upravnom sporu</w:t>
      </w:r>
      <w:r w:rsidR="00847DF3" w:rsidRPr="00BD4715">
        <w:rPr>
          <w:rFonts w:eastAsia="Times New Roman" w:cs="Times New Roman"/>
          <w:szCs w:val="24"/>
          <w:lang w:val="bs-Latn-BA"/>
        </w:rPr>
        <w:t xml:space="preserve"> tužitelj</w:t>
      </w:r>
      <w:r w:rsidR="00F72452" w:rsidRPr="00BD4715">
        <w:rPr>
          <w:rFonts w:eastAsia="Times New Roman" w:cs="Times New Roman"/>
          <w:szCs w:val="24"/>
          <w:lang w:val="bs-Latn-BA"/>
        </w:rPr>
        <w:t>a</w:t>
      </w:r>
      <w:r w:rsidR="00BD4715" w:rsidRPr="00BD4715">
        <w:rPr>
          <w:rFonts w:eastAsia="Times New Roman" w:cs="Times New Roman"/>
          <w:szCs w:val="24"/>
          <w:lang w:val="bs-Latn-BA"/>
        </w:rPr>
        <w:t xml:space="preserve"> PZU APOTEKA „VIOLAPHARM“ Tešanj, zastupanog po punomoćniku </w:t>
      </w:r>
      <w:proofErr w:type="spellStart"/>
      <w:r w:rsidR="00BD4715" w:rsidRPr="00BD4715">
        <w:rPr>
          <w:rFonts w:eastAsia="Times New Roman" w:cs="Times New Roman"/>
          <w:szCs w:val="24"/>
          <w:lang w:val="bs-Latn-BA"/>
        </w:rPr>
        <w:t>Saller-Osenk</w:t>
      </w:r>
      <w:proofErr w:type="spellEnd"/>
      <w:r w:rsidR="00BD4715" w:rsidRPr="00BD4715">
        <w:rPr>
          <w:rFonts w:eastAsia="Times New Roman" w:cs="Times New Roman"/>
          <w:szCs w:val="24"/>
          <w:lang w:val="bs-Latn-BA"/>
        </w:rPr>
        <w:t xml:space="preserve"> Danijeli, advokatu iz Sarajeva, </w:t>
      </w:r>
      <w:r w:rsidR="009306FE" w:rsidRPr="00BD4715">
        <w:rPr>
          <w:rFonts w:eastAsia="Times New Roman" w:cs="Times New Roman"/>
          <w:szCs w:val="24"/>
          <w:lang w:val="bs-Latn-BA"/>
        </w:rPr>
        <w:t xml:space="preserve">protiv akta broj: </w:t>
      </w:r>
      <w:r w:rsidR="00BD4715" w:rsidRPr="00BD4715">
        <w:rPr>
          <w:rFonts w:eastAsia="Times New Roman" w:cs="Times New Roman"/>
          <w:szCs w:val="24"/>
          <w:lang w:val="bs-Latn-BA"/>
        </w:rPr>
        <w:t xml:space="preserve">UP-II-05-33-10-00069/2021 od 29.09.2021. godine, tuženog Federalna uprava za inspekcijske poslove Sarajevo, u upravnoj stvari odgode provođenja </w:t>
      </w:r>
      <w:proofErr w:type="spellStart"/>
      <w:r w:rsidR="00BD4715" w:rsidRPr="00BD4715">
        <w:rPr>
          <w:rFonts w:eastAsia="Times New Roman" w:cs="Times New Roman"/>
          <w:szCs w:val="24"/>
          <w:lang w:val="bs-Latn-BA"/>
        </w:rPr>
        <w:t>izvršenja</w:t>
      </w:r>
      <w:proofErr w:type="spellEnd"/>
      <w:r w:rsidR="00BD4715" w:rsidRPr="00BD4715">
        <w:rPr>
          <w:rFonts w:eastAsia="Times New Roman" w:cs="Times New Roman"/>
          <w:szCs w:val="24"/>
          <w:lang w:val="bs-Latn-BA"/>
        </w:rPr>
        <w:t>, odlučujući o zahtjevu tužitelja za vanredno preispitivanje sudske odluke podnesenom protiv presude Kantonalnog suda u Zenici, broj: 04 0 U 012478 21 U od 22.</w:t>
      </w:r>
      <w:r w:rsidR="003C7296">
        <w:rPr>
          <w:rFonts w:eastAsia="Times New Roman" w:cs="Times New Roman"/>
          <w:szCs w:val="24"/>
          <w:lang w:val="bs-Latn-BA"/>
        </w:rPr>
        <w:t>0</w:t>
      </w:r>
      <w:r w:rsidR="00BD4715" w:rsidRPr="00BD4715">
        <w:rPr>
          <w:rFonts w:eastAsia="Times New Roman" w:cs="Times New Roman"/>
          <w:szCs w:val="24"/>
          <w:lang w:val="bs-Latn-BA"/>
        </w:rPr>
        <w:t xml:space="preserve">6.2021. godine, </w:t>
      </w:r>
      <w:r w:rsidR="00FC448F" w:rsidRPr="00BD4715">
        <w:rPr>
          <w:rFonts w:eastAsia="Times New Roman" w:cs="Times New Roman"/>
          <w:szCs w:val="24"/>
          <w:lang w:val="bs-Latn-BA"/>
        </w:rPr>
        <w:t xml:space="preserve">na nejavnoj sjednici održanoj dana </w:t>
      </w:r>
      <w:r w:rsidR="00BD4715" w:rsidRPr="00BD4715">
        <w:rPr>
          <w:rFonts w:eastAsia="Times New Roman" w:cs="Times New Roman"/>
          <w:szCs w:val="24"/>
          <w:lang w:val="bs-Latn-BA"/>
        </w:rPr>
        <w:t>22.02</w:t>
      </w:r>
      <w:r w:rsidR="00FC448F" w:rsidRPr="00BD4715">
        <w:rPr>
          <w:rFonts w:eastAsia="Times New Roman" w:cs="Times New Roman"/>
          <w:szCs w:val="24"/>
          <w:lang w:val="bs-Latn-BA"/>
        </w:rPr>
        <w:t xml:space="preserve">.2023. godine, donio je </w:t>
      </w:r>
    </w:p>
    <w:p w:rsidR="005C7D7C" w:rsidRPr="00BD4715" w:rsidRDefault="005C7D7C" w:rsidP="005D13DB">
      <w:pPr>
        <w:rPr>
          <w:rFonts w:eastAsia="Times New Roman" w:cs="Times New Roman"/>
          <w:szCs w:val="24"/>
          <w:lang w:val="bs-Latn-BA"/>
        </w:rPr>
      </w:pPr>
    </w:p>
    <w:p w:rsidR="005C7D7C" w:rsidRPr="00BD4715" w:rsidRDefault="005D13DB" w:rsidP="009C0696">
      <w:pPr>
        <w:jc w:val="center"/>
        <w:rPr>
          <w:rFonts w:eastAsia="Times New Roman" w:cs="Times New Roman"/>
          <w:szCs w:val="24"/>
          <w:lang w:val="bs-Latn-BA"/>
        </w:rPr>
      </w:pPr>
      <w:r w:rsidRPr="00BD4715">
        <w:rPr>
          <w:rFonts w:eastAsia="Times New Roman" w:cs="Times New Roman"/>
          <w:szCs w:val="24"/>
          <w:lang w:val="bs-Latn-BA"/>
        </w:rPr>
        <w:t>P R E S U D U</w:t>
      </w:r>
    </w:p>
    <w:p w:rsidR="00BD4715" w:rsidRPr="00BD4715" w:rsidRDefault="00BD4715" w:rsidP="002C6AC0">
      <w:pPr>
        <w:rPr>
          <w:rFonts w:eastAsia="Times New Roman" w:cs="Times New Roman"/>
          <w:noProof/>
          <w:szCs w:val="24"/>
          <w:lang w:val="bs-Latn-BA" w:eastAsia="hr-HR"/>
        </w:rPr>
      </w:pPr>
    </w:p>
    <w:p w:rsidR="005C7D7C" w:rsidRPr="00BD4715" w:rsidRDefault="005C7D7C" w:rsidP="00BD4715">
      <w:pPr>
        <w:ind w:firstLine="708"/>
        <w:jc w:val="center"/>
        <w:rPr>
          <w:rFonts w:eastAsia="Times New Roman" w:cs="Times New Roman"/>
          <w:szCs w:val="24"/>
          <w:lang w:val="bs-Latn-BA" w:eastAsia="hr-HR"/>
        </w:rPr>
      </w:pPr>
      <w:r w:rsidRPr="00BD4715">
        <w:rPr>
          <w:rFonts w:eastAsia="Times New Roman" w:cs="Times New Roman"/>
          <w:szCs w:val="24"/>
          <w:lang w:val="bs-Latn-BA" w:eastAsia="hr-HR"/>
        </w:rPr>
        <w:t xml:space="preserve">Zahtjev za vanredno preispitivanje sudske odluke se </w:t>
      </w:r>
      <w:r w:rsidR="00BD4715" w:rsidRPr="00BD4715">
        <w:rPr>
          <w:rFonts w:eastAsia="Times New Roman" w:cs="Times New Roman"/>
          <w:szCs w:val="24"/>
          <w:lang w:val="bs-Latn-BA" w:eastAsia="hr-HR"/>
        </w:rPr>
        <w:t>odbija.</w:t>
      </w:r>
    </w:p>
    <w:p w:rsidR="00BD4715" w:rsidRPr="00BD4715" w:rsidRDefault="00BD4715" w:rsidP="00BD4715">
      <w:pPr>
        <w:ind w:firstLine="708"/>
        <w:jc w:val="center"/>
        <w:rPr>
          <w:rFonts w:eastAsia="Times New Roman" w:cs="Times New Roman"/>
          <w:szCs w:val="24"/>
          <w:lang w:val="bs-Latn-BA" w:eastAsia="hr-HR"/>
        </w:rPr>
      </w:pPr>
    </w:p>
    <w:p w:rsidR="009C0696" w:rsidRPr="003C7296" w:rsidRDefault="00BD4715" w:rsidP="003C7296">
      <w:pPr>
        <w:ind w:firstLine="708"/>
        <w:jc w:val="center"/>
        <w:rPr>
          <w:rFonts w:eastAsia="Times New Roman" w:cs="Times New Roman"/>
          <w:szCs w:val="24"/>
          <w:lang w:val="bs-Latn-BA" w:eastAsia="hr-HR"/>
        </w:rPr>
      </w:pPr>
      <w:r w:rsidRPr="00BD4715">
        <w:rPr>
          <w:rFonts w:eastAsia="Times New Roman" w:cs="Times New Roman"/>
          <w:szCs w:val="24"/>
          <w:lang w:val="bs-Latn-BA" w:eastAsia="hr-HR"/>
        </w:rPr>
        <w:t xml:space="preserve">Prijedlog za odlaganje </w:t>
      </w:r>
      <w:proofErr w:type="spellStart"/>
      <w:r w:rsidRPr="00BD4715">
        <w:rPr>
          <w:rFonts w:eastAsia="Times New Roman" w:cs="Times New Roman"/>
          <w:szCs w:val="24"/>
          <w:lang w:val="bs-Latn-BA" w:eastAsia="hr-HR"/>
        </w:rPr>
        <w:t>izvršenja</w:t>
      </w:r>
      <w:proofErr w:type="spellEnd"/>
      <w:r w:rsidRPr="00BD4715">
        <w:rPr>
          <w:rFonts w:eastAsia="Times New Roman" w:cs="Times New Roman"/>
          <w:szCs w:val="24"/>
          <w:lang w:val="bs-Latn-BA" w:eastAsia="hr-HR"/>
        </w:rPr>
        <w:t xml:space="preserve"> osporenog rješenja se odbacuje.</w:t>
      </w:r>
    </w:p>
    <w:p w:rsidR="00BD4715" w:rsidRPr="00BD4715" w:rsidRDefault="00BD4715" w:rsidP="009306FE">
      <w:pPr>
        <w:rPr>
          <w:rFonts w:cs="Times New Roman"/>
          <w:szCs w:val="24"/>
          <w:lang w:val="bs-Latn-BA"/>
        </w:rPr>
      </w:pPr>
    </w:p>
    <w:p w:rsidR="007F4673" w:rsidRPr="00BD4715" w:rsidRDefault="005C7D7C" w:rsidP="00183025">
      <w:pPr>
        <w:jc w:val="center"/>
        <w:rPr>
          <w:rFonts w:cs="Times New Roman"/>
          <w:szCs w:val="24"/>
          <w:lang w:val="bs-Latn-BA"/>
        </w:rPr>
      </w:pPr>
      <w:r w:rsidRPr="00BD4715">
        <w:rPr>
          <w:rFonts w:cs="Times New Roman"/>
          <w:szCs w:val="24"/>
          <w:lang w:val="bs-Latn-BA"/>
        </w:rPr>
        <w:t xml:space="preserve">O b r a z l o ž e n j e </w:t>
      </w:r>
    </w:p>
    <w:p w:rsidR="00BD4715" w:rsidRPr="00BD4715" w:rsidRDefault="00BD4715" w:rsidP="00BD4715">
      <w:pPr>
        <w:rPr>
          <w:rFonts w:cs="Times New Roman"/>
          <w:szCs w:val="24"/>
          <w:lang w:val="bs-Latn-BA"/>
        </w:rPr>
      </w:pPr>
    </w:p>
    <w:p w:rsidR="00BD4715" w:rsidRPr="00BD4715" w:rsidRDefault="00BD4715" w:rsidP="00BD4715">
      <w:pPr>
        <w:rPr>
          <w:rFonts w:cs="Times New Roman"/>
          <w:szCs w:val="24"/>
          <w:lang w:val="bs-Latn-BA"/>
        </w:rPr>
      </w:pPr>
      <w:r w:rsidRPr="00BD4715">
        <w:rPr>
          <w:rFonts w:cs="Times New Roman"/>
          <w:szCs w:val="24"/>
          <w:lang w:val="bs-Latn-BA"/>
        </w:rPr>
        <w:tab/>
        <w:t xml:space="preserve">Presudom Kantonalnog suda u Zenici, broj: 04 0 U 012478 21 U od 22.06.2021. godine, odbijena je kao neosnovana tužba tužitelja podnesena protiv osporenog rješenja tuženog organa, broj i datum navedeni u uvodu ove presude (stav 1. dispozitiva presude), dok su stavom 2. dispozitiva presude odbačeni kao nedopušteni zahtjevi „TEAFARM“ Apoteka i centar za medicinsko </w:t>
      </w:r>
      <w:proofErr w:type="spellStart"/>
      <w:r w:rsidRPr="00BD4715">
        <w:rPr>
          <w:rFonts w:cs="Times New Roman"/>
          <w:szCs w:val="24"/>
          <w:lang w:val="bs-Latn-BA"/>
        </w:rPr>
        <w:t>snadbijevanje</w:t>
      </w:r>
      <w:proofErr w:type="spellEnd"/>
      <w:r w:rsidRPr="00BD4715">
        <w:rPr>
          <w:rFonts w:cs="Times New Roman"/>
          <w:szCs w:val="24"/>
          <w:lang w:val="bs-Latn-BA"/>
        </w:rPr>
        <w:t xml:space="preserve"> Tešanj, „MEDIFARM“ Zdravstvena ustanova-Apoteka Tešanj i „DELFARM“ Privatna zdravstvena ustanova-Apoteka Tešanj za priznavanje svojstva zainteresiranih osoba u tom upravnom sporu. Osporenim rješenjem od 23.12.2020.godine je tačkom 1. djelimično uvažena žalba tužitelja i to u odnosu na tačku 3. dispozitiva rješenja kantonalnog farmaceutskog inspektora Kantonalne uprave za inspekcijske poslove Zeničko-dobojskog kantona, broj: 18-33-01443/20-18-004-P od 28.02.2020.</w:t>
      </w:r>
      <w:r w:rsidR="003C7296">
        <w:rPr>
          <w:rFonts w:cs="Times New Roman"/>
          <w:szCs w:val="24"/>
          <w:lang w:val="bs-Latn-BA"/>
        </w:rPr>
        <w:t xml:space="preserve"> </w:t>
      </w:r>
      <w:r w:rsidRPr="00BD4715">
        <w:rPr>
          <w:rFonts w:cs="Times New Roman"/>
          <w:szCs w:val="24"/>
          <w:lang w:val="bs-Latn-BA"/>
        </w:rPr>
        <w:t>godi</w:t>
      </w:r>
      <w:r w:rsidR="003C7296">
        <w:rPr>
          <w:rFonts w:cs="Times New Roman"/>
          <w:szCs w:val="24"/>
          <w:lang w:val="bs-Latn-BA"/>
        </w:rPr>
        <w:t xml:space="preserve">ne, te se ista mijenja i </w:t>
      </w:r>
      <w:proofErr w:type="spellStart"/>
      <w:r w:rsidR="003C7296">
        <w:rPr>
          <w:rFonts w:cs="Times New Roman"/>
          <w:szCs w:val="24"/>
          <w:lang w:val="bs-Latn-BA"/>
        </w:rPr>
        <w:t>glasi</w:t>
      </w:r>
      <w:proofErr w:type="spellEnd"/>
      <w:r w:rsidR="003C7296">
        <w:rPr>
          <w:rFonts w:cs="Times New Roman"/>
          <w:szCs w:val="24"/>
          <w:lang w:val="bs-Latn-BA"/>
        </w:rPr>
        <w:t xml:space="preserve">: </w:t>
      </w:r>
      <w:r w:rsidRPr="00BD4715">
        <w:rPr>
          <w:rFonts w:cs="Times New Roman"/>
          <w:szCs w:val="24"/>
          <w:lang w:val="bs-Latn-BA"/>
        </w:rPr>
        <w:t xml:space="preserve">„Žalba uložena protiv ovog rješenja odlaže njegovo </w:t>
      </w:r>
      <w:proofErr w:type="spellStart"/>
      <w:r w:rsidRPr="00BD4715">
        <w:rPr>
          <w:rFonts w:cs="Times New Roman"/>
          <w:szCs w:val="24"/>
          <w:lang w:val="bs-Latn-BA"/>
        </w:rPr>
        <w:t>izvršenje</w:t>
      </w:r>
      <w:proofErr w:type="spellEnd"/>
      <w:r w:rsidRPr="00BD4715">
        <w:rPr>
          <w:rFonts w:cs="Times New Roman"/>
          <w:szCs w:val="24"/>
          <w:lang w:val="bs-Latn-BA"/>
        </w:rPr>
        <w:t>.“, a tačkom 2. je u preostalom dijelu žalba odbijena kao neosnovana, te je u pobijanom, a nepreinačenom dijelu potvrđeno prvostepeno rješenje. Tim prvostepenim rješenjem od 28.02.2020.</w:t>
      </w:r>
      <w:r w:rsidR="003C7296">
        <w:rPr>
          <w:rFonts w:cs="Times New Roman"/>
          <w:szCs w:val="24"/>
          <w:lang w:val="bs-Latn-BA"/>
        </w:rPr>
        <w:t xml:space="preserve"> </w:t>
      </w:r>
      <w:r w:rsidRPr="00BD4715">
        <w:rPr>
          <w:rFonts w:cs="Times New Roman"/>
          <w:szCs w:val="24"/>
          <w:lang w:val="bs-Latn-BA"/>
        </w:rPr>
        <w:t xml:space="preserve">godine privremeno je zabranjeno pravnom licu Zdravstvena ustanova apoteka </w:t>
      </w:r>
      <w:proofErr w:type="spellStart"/>
      <w:r w:rsidRPr="00BD4715">
        <w:rPr>
          <w:rFonts w:cs="Times New Roman"/>
          <w:szCs w:val="24"/>
          <w:lang w:val="bs-Latn-BA"/>
        </w:rPr>
        <w:t>Violapharm</w:t>
      </w:r>
      <w:proofErr w:type="spellEnd"/>
      <w:r w:rsidRPr="00BD4715">
        <w:rPr>
          <w:rFonts w:cs="Times New Roman"/>
          <w:szCs w:val="24"/>
          <w:lang w:val="bs-Latn-BA"/>
        </w:rPr>
        <w:t xml:space="preserve"> Tešanj, sa sjedištem u </w:t>
      </w:r>
      <w:r w:rsidR="005B1A53">
        <w:rPr>
          <w:rFonts w:cs="Times New Roman"/>
          <w:szCs w:val="24"/>
          <w:lang w:val="bs-Latn-BA"/>
        </w:rPr>
        <w:t>...</w:t>
      </w:r>
      <w:r w:rsidRPr="00BD4715">
        <w:rPr>
          <w:rFonts w:cs="Times New Roman"/>
          <w:szCs w:val="24"/>
          <w:lang w:val="bs-Latn-BA"/>
        </w:rPr>
        <w:t xml:space="preserve"> </w:t>
      </w:r>
      <w:r w:rsidR="005B1A53" w:rsidRPr="00BD4715">
        <w:rPr>
          <w:rFonts w:cs="Times New Roman"/>
          <w:szCs w:val="24"/>
          <w:lang w:val="bs-Latn-BA"/>
        </w:rPr>
        <w:t>T</w:t>
      </w:r>
      <w:r w:rsidR="005B1A53">
        <w:rPr>
          <w:rFonts w:cs="Times New Roman"/>
          <w:szCs w:val="24"/>
          <w:lang w:val="bs-Latn-BA"/>
        </w:rPr>
        <w:t>.</w:t>
      </w:r>
      <w:r w:rsidRPr="00BD4715">
        <w:rPr>
          <w:rFonts w:cs="Times New Roman"/>
          <w:szCs w:val="24"/>
          <w:lang w:val="bs-Latn-BA"/>
        </w:rPr>
        <w:t xml:space="preserve">, kao i odgovornom licu u pravnom licu </w:t>
      </w:r>
      <w:r w:rsidR="005B1A53">
        <w:rPr>
          <w:rFonts w:cs="Times New Roman"/>
          <w:szCs w:val="24"/>
          <w:lang w:val="bs-Latn-BA"/>
        </w:rPr>
        <w:t>B.S.</w:t>
      </w:r>
      <w:r w:rsidRPr="00BD4715">
        <w:rPr>
          <w:rFonts w:cs="Times New Roman"/>
          <w:szCs w:val="24"/>
          <w:lang w:val="bs-Latn-BA"/>
        </w:rPr>
        <w:t xml:space="preserve">, sa </w:t>
      </w:r>
      <w:proofErr w:type="spellStart"/>
      <w:r w:rsidRPr="00BD4715">
        <w:rPr>
          <w:rFonts w:cs="Times New Roman"/>
          <w:szCs w:val="24"/>
          <w:lang w:val="bs-Latn-BA"/>
        </w:rPr>
        <w:t>prebivalištem</w:t>
      </w:r>
      <w:proofErr w:type="spellEnd"/>
      <w:r w:rsidRPr="00BD4715">
        <w:rPr>
          <w:rFonts w:cs="Times New Roman"/>
          <w:szCs w:val="24"/>
          <w:lang w:val="bs-Latn-BA"/>
        </w:rPr>
        <w:t xml:space="preserve"> u </w:t>
      </w:r>
      <w:r w:rsidR="005B1A53">
        <w:rPr>
          <w:rFonts w:cs="Times New Roman"/>
          <w:szCs w:val="24"/>
          <w:lang w:val="bs-Latn-BA"/>
        </w:rPr>
        <w:t>...</w:t>
      </w:r>
      <w:r w:rsidRPr="00BD4715">
        <w:rPr>
          <w:rFonts w:cs="Times New Roman"/>
          <w:szCs w:val="24"/>
          <w:lang w:val="bs-Latn-BA"/>
        </w:rPr>
        <w:t xml:space="preserve">, </w:t>
      </w:r>
      <w:r w:rsidR="005B1A53">
        <w:rPr>
          <w:rFonts w:cs="Times New Roman"/>
          <w:szCs w:val="24"/>
          <w:lang w:val="bs-Latn-BA"/>
        </w:rPr>
        <w:t>...</w:t>
      </w:r>
      <w:r w:rsidR="005B1A53" w:rsidRPr="00BD4715">
        <w:rPr>
          <w:rFonts w:cs="Times New Roman"/>
          <w:szCs w:val="24"/>
          <w:lang w:val="bs-Latn-BA"/>
        </w:rPr>
        <w:t>T</w:t>
      </w:r>
      <w:r w:rsidR="005B1A53">
        <w:rPr>
          <w:rFonts w:cs="Times New Roman"/>
          <w:szCs w:val="24"/>
          <w:lang w:val="bs-Latn-BA"/>
        </w:rPr>
        <w:t>.</w:t>
      </w:r>
      <w:r w:rsidRPr="00BD4715">
        <w:rPr>
          <w:rFonts w:cs="Times New Roman"/>
          <w:szCs w:val="24"/>
          <w:lang w:val="bs-Latn-BA"/>
        </w:rPr>
        <w:t xml:space="preserve">, obavljanje apotekarske djelatnosti u depou lijekova koji se nalazi u prizemlju TC </w:t>
      </w:r>
      <w:proofErr w:type="spellStart"/>
      <w:r w:rsidRPr="00BD4715">
        <w:rPr>
          <w:rFonts w:cs="Times New Roman"/>
          <w:szCs w:val="24"/>
          <w:lang w:val="bs-Latn-BA"/>
        </w:rPr>
        <w:t>Mepromex</w:t>
      </w:r>
      <w:proofErr w:type="spellEnd"/>
      <w:r w:rsidRPr="00BD4715">
        <w:rPr>
          <w:rFonts w:cs="Times New Roman"/>
          <w:szCs w:val="24"/>
          <w:lang w:val="bs-Latn-BA"/>
        </w:rPr>
        <w:t xml:space="preserve"> MZ Žabljak, općina Usora, u poslovnom prostoru površine 141 m2 do pribavlja Rješenja o ispunjavanju uslova prostora, kadra i opreme od strane nadležnog Ministarstva zdravstva (tačka 1. dispozitiva rješenja), s tim da zabrana počinje od dana uručenja rješenja i </w:t>
      </w:r>
      <w:proofErr w:type="spellStart"/>
      <w:r w:rsidRPr="00BD4715">
        <w:rPr>
          <w:rFonts w:cs="Times New Roman"/>
          <w:szCs w:val="24"/>
          <w:lang w:val="bs-Latn-BA"/>
        </w:rPr>
        <w:t>trajaće</w:t>
      </w:r>
      <w:proofErr w:type="spellEnd"/>
      <w:r w:rsidRPr="00BD4715">
        <w:rPr>
          <w:rFonts w:cs="Times New Roman"/>
          <w:szCs w:val="24"/>
          <w:lang w:val="bs-Latn-BA"/>
        </w:rPr>
        <w:t xml:space="preserve"> dok se ne otklone ili ne prestanu razlozi zbog </w:t>
      </w:r>
      <w:bookmarkStart w:id="0" w:name="_GoBack"/>
      <w:bookmarkEnd w:id="0"/>
      <w:r w:rsidRPr="00BD4715">
        <w:rPr>
          <w:rFonts w:cs="Times New Roman"/>
          <w:szCs w:val="24"/>
          <w:lang w:val="bs-Latn-BA"/>
        </w:rPr>
        <w:t xml:space="preserve">kojih je ista naložena (tačka 2. dispozitiva rješenja), a tačkom 3. je propisano da žalba uložena protiv tog rješenja ne odlaže </w:t>
      </w:r>
      <w:proofErr w:type="spellStart"/>
      <w:r w:rsidRPr="00BD4715">
        <w:rPr>
          <w:rFonts w:cs="Times New Roman"/>
          <w:szCs w:val="24"/>
          <w:lang w:val="bs-Latn-BA"/>
        </w:rPr>
        <w:t>izvršenje</w:t>
      </w:r>
      <w:proofErr w:type="spellEnd"/>
      <w:r w:rsidRPr="00BD4715">
        <w:rPr>
          <w:rFonts w:cs="Times New Roman"/>
          <w:szCs w:val="24"/>
          <w:lang w:val="bs-Latn-BA"/>
        </w:rPr>
        <w:t xml:space="preserve"> rješenja. </w:t>
      </w:r>
    </w:p>
    <w:p w:rsidR="00BD4715" w:rsidRPr="00BD4715" w:rsidRDefault="00BD4715" w:rsidP="00BD4715">
      <w:pPr>
        <w:rPr>
          <w:rFonts w:cs="Times New Roman"/>
          <w:szCs w:val="24"/>
          <w:lang w:val="bs-Latn-BA"/>
        </w:rPr>
      </w:pPr>
    </w:p>
    <w:p w:rsidR="00BD4715" w:rsidRPr="00BD4715" w:rsidRDefault="00BD4715" w:rsidP="00BD4715">
      <w:pPr>
        <w:rPr>
          <w:rFonts w:cs="Times New Roman"/>
          <w:szCs w:val="24"/>
          <w:lang w:val="bs-Latn-BA"/>
        </w:rPr>
      </w:pPr>
      <w:r w:rsidRPr="00BD4715">
        <w:rPr>
          <w:rFonts w:cs="Times New Roman"/>
          <w:szCs w:val="24"/>
          <w:lang w:val="bs-Latn-BA"/>
        </w:rPr>
        <w:lastRenderedPageBreak/>
        <w:tab/>
        <w:t>Podnesenim zahtjevom za vanredno preispitivanje sudske odluke tužitelj je osporio zakonitost i pravilnost pobijane presude zbog povrede federalnog zakona i federalnih propisa i povrede pravila federalnog zakona o postupku. U zahtjevu navodi da tužitelj posjeduje uredno rješenje nadležnog organa Federalnog ministarstva zdravstva, broj: 06-37-4310-8/16 od 05.01.2017.godine o ispunjavanju uvjeta prostora, kadra i opreme za rad depoa apoteke u TC „</w:t>
      </w:r>
      <w:proofErr w:type="spellStart"/>
      <w:r w:rsidRPr="00BD4715">
        <w:rPr>
          <w:rFonts w:cs="Times New Roman"/>
          <w:szCs w:val="24"/>
          <w:lang w:val="bs-Latn-BA"/>
        </w:rPr>
        <w:t>Mepromex</w:t>
      </w:r>
      <w:proofErr w:type="spellEnd"/>
      <w:r w:rsidRPr="00BD4715">
        <w:rPr>
          <w:rFonts w:cs="Times New Roman"/>
          <w:szCs w:val="24"/>
          <w:lang w:val="bs-Latn-BA"/>
        </w:rPr>
        <w:t>“; da u dispozitivu navedenog rješenja, koji je jedini obavezujući, nije precizirano na koji se poslovni prostor odnosi unutar TC „</w:t>
      </w:r>
      <w:proofErr w:type="spellStart"/>
      <w:r w:rsidRPr="00BD4715">
        <w:rPr>
          <w:rFonts w:cs="Times New Roman"/>
          <w:szCs w:val="24"/>
          <w:lang w:val="bs-Latn-BA"/>
        </w:rPr>
        <w:t>Mepromex</w:t>
      </w:r>
      <w:proofErr w:type="spellEnd"/>
      <w:r w:rsidRPr="00BD4715">
        <w:rPr>
          <w:rFonts w:cs="Times New Roman"/>
          <w:szCs w:val="24"/>
          <w:lang w:val="bs-Latn-BA"/>
        </w:rPr>
        <w:t>“, niti kolika je površina istog, što znači da je isto izdato za lokaciju TC „</w:t>
      </w:r>
      <w:proofErr w:type="spellStart"/>
      <w:r w:rsidRPr="00BD4715">
        <w:rPr>
          <w:rFonts w:cs="Times New Roman"/>
          <w:szCs w:val="24"/>
          <w:lang w:val="bs-Latn-BA"/>
        </w:rPr>
        <w:t>Mepromex</w:t>
      </w:r>
      <w:proofErr w:type="spellEnd"/>
      <w:r w:rsidRPr="00BD4715">
        <w:rPr>
          <w:rFonts w:cs="Times New Roman"/>
          <w:szCs w:val="24"/>
          <w:lang w:val="bs-Latn-BA"/>
        </w:rPr>
        <w:t xml:space="preserve">“, a imajući u vidu da predmetni tržni centar nije </w:t>
      </w:r>
      <w:proofErr w:type="spellStart"/>
      <w:r w:rsidRPr="00BD4715">
        <w:rPr>
          <w:rFonts w:cs="Times New Roman"/>
          <w:szCs w:val="24"/>
          <w:lang w:val="bs-Latn-BA"/>
        </w:rPr>
        <w:t>etažiran</w:t>
      </w:r>
      <w:proofErr w:type="spellEnd"/>
      <w:r w:rsidRPr="00BD4715">
        <w:rPr>
          <w:rFonts w:cs="Times New Roman"/>
          <w:szCs w:val="24"/>
          <w:lang w:val="bs-Latn-BA"/>
        </w:rPr>
        <w:t xml:space="preserve"> i ne posjeduje oznake odvojenih (parcelisanih) poslovnih prostora to se ovo rješenje, a kako je i navedeno u dispozitivu istog, odnosi na lokaciju cijelog tržnog centra, pa je pogrešan zaključak da tužitelj nema odobrenje o ispunjenosti uvjeta za rad; da se iz osporenog akta tuženog ne može </w:t>
      </w:r>
      <w:proofErr w:type="spellStart"/>
      <w:r w:rsidRPr="00BD4715">
        <w:rPr>
          <w:rFonts w:cs="Times New Roman"/>
          <w:szCs w:val="24"/>
          <w:lang w:val="bs-Latn-BA"/>
        </w:rPr>
        <w:t>zaključiti</w:t>
      </w:r>
      <w:proofErr w:type="spellEnd"/>
      <w:r w:rsidRPr="00BD4715">
        <w:rPr>
          <w:rFonts w:cs="Times New Roman"/>
          <w:szCs w:val="24"/>
          <w:lang w:val="bs-Latn-BA"/>
        </w:rPr>
        <w:t xml:space="preserve"> koje to uvjete rada ne ispunjava tužitelj, a koji su definisani odredbom člana 12. stav 1. Zakona o apotekarskoj djelatnosti; da navedeno rješenje Federalnog ministarstva zdravstva, broj: 06-37-4310-8/16 od 05.01.2017.</w:t>
      </w:r>
      <w:r w:rsidR="006B66B0">
        <w:rPr>
          <w:rFonts w:cs="Times New Roman"/>
          <w:szCs w:val="24"/>
          <w:lang w:val="bs-Latn-BA"/>
        </w:rPr>
        <w:t xml:space="preserve"> </w:t>
      </w:r>
      <w:r w:rsidRPr="00BD4715">
        <w:rPr>
          <w:rFonts w:cs="Times New Roman"/>
          <w:szCs w:val="24"/>
          <w:lang w:val="bs-Latn-BA"/>
        </w:rPr>
        <w:t xml:space="preserve">godine nije ni na koji način stavljeno van snage, a nasuprot tome isto je potvrđeno i presudom Vrhovnog suda Federacije BiH, broj: 04 0 U 009077 17 </w:t>
      </w:r>
      <w:proofErr w:type="spellStart"/>
      <w:r w:rsidRPr="00BD4715">
        <w:rPr>
          <w:rFonts w:cs="Times New Roman"/>
          <w:szCs w:val="24"/>
          <w:lang w:val="bs-Latn-BA"/>
        </w:rPr>
        <w:t>Uvp</w:t>
      </w:r>
      <w:proofErr w:type="spellEnd"/>
      <w:r w:rsidRPr="00BD4715">
        <w:rPr>
          <w:rFonts w:cs="Times New Roman"/>
          <w:szCs w:val="24"/>
          <w:lang w:val="bs-Latn-BA"/>
        </w:rPr>
        <w:t xml:space="preserve"> od 23.04.2021.</w:t>
      </w:r>
      <w:r w:rsidR="006B66B0">
        <w:rPr>
          <w:rFonts w:cs="Times New Roman"/>
          <w:szCs w:val="24"/>
          <w:lang w:val="bs-Latn-BA"/>
        </w:rPr>
        <w:t xml:space="preserve"> </w:t>
      </w:r>
      <w:r w:rsidRPr="00BD4715">
        <w:rPr>
          <w:rFonts w:cs="Times New Roman"/>
          <w:szCs w:val="24"/>
          <w:lang w:val="bs-Latn-BA"/>
        </w:rPr>
        <w:t xml:space="preserve">godine; da je pobijana presuda donesena </w:t>
      </w:r>
      <w:proofErr w:type="spellStart"/>
      <w:r w:rsidRPr="00BD4715">
        <w:rPr>
          <w:rFonts w:cs="Times New Roman"/>
          <w:szCs w:val="24"/>
          <w:lang w:val="bs-Latn-BA"/>
        </w:rPr>
        <w:t>takođe</w:t>
      </w:r>
      <w:proofErr w:type="spellEnd"/>
      <w:r w:rsidRPr="00BD4715">
        <w:rPr>
          <w:rFonts w:cs="Times New Roman"/>
          <w:szCs w:val="24"/>
          <w:lang w:val="bs-Latn-BA"/>
        </w:rPr>
        <w:t xml:space="preserve"> bez obrazloženja, jer se ni u istoj ne navodi koje to uslove ne ispunjava tužitelj, pa je </w:t>
      </w:r>
      <w:proofErr w:type="spellStart"/>
      <w:r w:rsidRPr="00BD4715">
        <w:rPr>
          <w:rFonts w:cs="Times New Roman"/>
          <w:szCs w:val="24"/>
          <w:lang w:val="bs-Latn-BA"/>
        </w:rPr>
        <w:t>predložio</w:t>
      </w:r>
      <w:proofErr w:type="spellEnd"/>
      <w:r w:rsidRPr="00BD4715">
        <w:rPr>
          <w:rFonts w:cs="Times New Roman"/>
          <w:szCs w:val="24"/>
          <w:lang w:val="bs-Latn-BA"/>
        </w:rPr>
        <w:t xml:space="preserve"> da se zahtjev uvaži, a presuda prvostepenog suda ukine i predmet vrati istom sudu na ponovno rješavanje. U svom zahtjevu tužitelj je </w:t>
      </w:r>
      <w:proofErr w:type="spellStart"/>
      <w:r w:rsidRPr="00BD4715">
        <w:rPr>
          <w:rFonts w:cs="Times New Roman"/>
          <w:szCs w:val="24"/>
          <w:lang w:val="bs-Latn-BA"/>
        </w:rPr>
        <w:t>takođe</w:t>
      </w:r>
      <w:proofErr w:type="spellEnd"/>
      <w:r w:rsidRPr="00BD4715">
        <w:rPr>
          <w:rFonts w:cs="Times New Roman"/>
          <w:szCs w:val="24"/>
          <w:lang w:val="bs-Latn-BA"/>
        </w:rPr>
        <w:t xml:space="preserve"> </w:t>
      </w:r>
      <w:proofErr w:type="spellStart"/>
      <w:r w:rsidRPr="00BD4715">
        <w:rPr>
          <w:rFonts w:cs="Times New Roman"/>
          <w:szCs w:val="24"/>
          <w:lang w:val="bs-Latn-BA"/>
        </w:rPr>
        <w:t>predložio</w:t>
      </w:r>
      <w:proofErr w:type="spellEnd"/>
      <w:r w:rsidRPr="00BD4715">
        <w:rPr>
          <w:rFonts w:cs="Times New Roman"/>
          <w:szCs w:val="24"/>
          <w:lang w:val="bs-Latn-BA"/>
        </w:rPr>
        <w:t xml:space="preserve"> i da sud </w:t>
      </w:r>
      <w:proofErr w:type="spellStart"/>
      <w:r w:rsidRPr="00BD4715">
        <w:rPr>
          <w:rFonts w:cs="Times New Roman"/>
          <w:szCs w:val="24"/>
          <w:lang w:val="bs-Latn-BA"/>
        </w:rPr>
        <w:t>odloži</w:t>
      </w:r>
      <w:proofErr w:type="spellEnd"/>
      <w:r w:rsidRPr="00BD4715">
        <w:rPr>
          <w:rFonts w:cs="Times New Roman"/>
          <w:szCs w:val="24"/>
          <w:lang w:val="bs-Latn-BA"/>
        </w:rPr>
        <w:t xml:space="preserve"> </w:t>
      </w:r>
      <w:proofErr w:type="spellStart"/>
      <w:r w:rsidRPr="00BD4715">
        <w:rPr>
          <w:rFonts w:cs="Times New Roman"/>
          <w:szCs w:val="24"/>
          <w:lang w:val="bs-Latn-BA"/>
        </w:rPr>
        <w:t>izvršenje</w:t>
      </w:r>
      <w:proofErr w:type="spellEnd"/>
      <w:r w:rsidRPr="00BD4715">
        <w:rPr>
          <w:rFonts w:cs="Times New Roman"/>
          <w:szCs w:val="24"/>
          <w:lang w:val="bs-Latn-BA"/>
        </w:rPr>
        <w:t xml:space="preserve">  osporenog rješenja, navodeći razloge za isto, kao i da nije tražio odlaganje </w:t>
      </w:r>
      <w:proofErr w:type="spellStart"/>
      <w:r w:rsidRPr="00BD4715">
        <w:rPr>
          <w:rFonts w:cs="Times New Roman"/>
          <w:szCs w:val="24"/>
          <w:lang w:val="bs-Latn-BA"/>
        </w:rPr>
        <w:t>izvršenja</w:t>
      </w:r>
      <w:proofErr w:type="spellEnd"/>
      <w:r w:rsidRPr="00BD4715">
        <w:rPr>
          <w:rFonts w:cs="Times New Roman"/>
          <w:szCs w:val="24"/>
          <w:lang w:val="bs-Latn-BA"/>
        </w:rPr>
        <w:t xml:space="preserve"> od upravnih organa. </w:t>
      </w:r>
    </w:p>
    <w:p w:rsidR="00BD4715" w:rsidRPr="00BD4715" w:rsidRDefault="00BD4715" w:rsidP="00BD4715">
      <w:pPr>
        <w:rPr>
          <w:rFonts w:cs="Times New Roman"/>
          <w:szCs w:val="24"/>
          <w:lang w:val="bs-Latn-BA"/>
        </w:rPr>
      </w:pPr>
    </w:p>
    <w:p w:rsidR="00BD4715" w:rsidRPr="00BD4715" w:rsidRDefault="00BD4715" w:rsidP="00BD4715">
      <w:pPr>
        <w:rPr>
          <w:rFonts w:cs="Times New Roman"/>
          <w:szCs w:val="24"/>
          <w:lang w:val="bs-Latn-BA"/>
        </w:rPr>
      </w:pPr>
      <w:r w:rsidRPr="00BD4715">
        <w:rPr>
          <w:rFonts w:cs="Times New Roman"/>
          <w:szCs w:val="24"/>
          <w:lang w:val="bs-Latn-BA"/>
        </w:rPr>
        <w:tab/>
        <w:t xml:space="preserve">Tuženi organ u odgovoru na zahtjev za vanredno preispitivanje sudske odluke je </w:t>
      </w:r>
      <w:proofErr w:type="spellStart"/>
      <w:r w:rsidRPr="00BD4715">
        <w:rPr>
          <w:rFonts w:cs="Times New Roman"/>
          <w:szCs w:val="24"/>
          <w:lang w:val="bs-Latn-BA"/>
        </w:rPr>
        <w:t>predložio</w:t>
      </w:r>
      <w:proofErr w:type="spellEnd"/>
      <w:r w:rsidRPr="00BD4715">
        <w:rPr>
          <w:rFonts w:cs="Times New Roman"/>
          <w:szCs w:val="24"/>
          <w:lang w:val="bs-Latn-BA"/>
        </w:rPr>
        <w:t xml:space="preserve"> da sud isti odbije kao neosnovan.</w:t>
      </w:r>
    </w:p>
    <w:p w:rsidR="00BD4715" w:rsidRPr="00BD4715" w:rsidRDefault="00BD4715" w:rsidP="00BD4715">
      <w:pPr>
        <w:rPr>
          <w:rFonts w:cs="Times New Roman"/>
          <w:szCs w:val="24"/>
          <w:lang w:val="bs-Latn-BA"/>
        </w:rPr>
      </w:pPr>
    </w:p>
    <w:p w:rsidR="00BD4715" w:rsidRPr="00BD4715" w:rsidRDefault="00BD4715" w:rsidP="00BD4715">
      <w:pPr>
        <w:rPr>
          <w:rFonts w:cs="Times New Roman"/>
          <w:szCs w:val="24"/>
          <w:lang w:val="bs-Latn-BA"/>
        </w:rPr>
      </w:pPr>
      <w:r w:rsidRPr="00BD4715">
        <w:rPr>
          <w:rFonts w:cs="Times New Roman"/>
          <w:szCs w:val="24"/>
          <w:lang w:val="bs-Latn-BA"/>
        </w:rPr>
        <w:tab/>
        <w:t>Ovaj sud je na osnovu člana 45. Zakona o upravnim sporovima ("Službene novine Federacije Bosne i Hercegovine", broj 9/05) ispitao zakonitost pobijane presude u granicama zahtjeva i povrede propisa iz člana 41. stav 2. tog zakona, pa je odlučio kao u izreci presude iz slijedećih razloga:</w:t>
      </w:r>
    </w:p>
    <w:p w:rsidR="00BD4715" w:rsidRPr="00BD4715" w:rsidRDefault="00BD4715" w:rsidP="00BD4715">
      <w:pPr>
        <w:rPr>
          <w:rFonts w:cs="Times New Roman"/>
          <w:szCs w:val="24"/>
          <w:lang w:val="bs-Latn-BA"/>
        </w:rPr>
      </w:pPr>
    </w:p>
    <w:p w:rsidR="00BD4715" w:rsidRPr="00BD4715" w:rsidRDefault="00BD4715" w:rsidP="00BD4715">
      <w:pPr>
        <w:ind w:left="-142" w:right="142" w:firstLine="862"/>
        <w:rPr>
          <w:rFonts w:cs="Times New Roman"/>
          <w:szCs w:val="24"/>
          <w:lang w:val="bs-Latn-BA"/>
        </w:rPr>
      </w:pPr>
      <w:r w:rsidRPr="00BD4715">
        <w:rPr>
          <w:rFonts w:cs="Times New Roman"/>
          <w:szCs w:val="24"/>
          <w:lang w:val="bs-Latn-BA"/>
        </w:rPr>
        <w:t>Prema podacima iz spisa predmeta proizlazi da je u objektu tužitelja dana 18.02.2020.</w:t>
      </w:r>
      <w:r w:rsidR="006B66B0">
        <w:rPr>
          <w:rFonts w:cs="Times New Roman"/>
          <w:szCs w:val="24"/>
          <w:lang w:val="bs-Latn-BA"/>
        </w:rPr>
        <w:t xml:space="preserve"> </w:t>
      </w:r>
      <w:r w:rsidRPr="00BD4715">
        <w:rPr>
          <w:rFonts w:cs="Times New Roman"/>
          <w:szCs w:val="24"/>
          <w:lang w:val="bs-Latn-BA"/>
        </w:rPr>
        <w:t xml:space="preserve">godine izvršen inspekcijski nadzor, u prisustvu odgovornog lica, direktorice </w:t>
      </w:r>
      <w:r w:rsidR="005B1A53">
        <w:rPr>
          <w:rFonts w:cs="Times New Roman"/>
          <w:szCs w:val="24"/>
          <w:lang w:val="bs-Latn-BA"/>
        </w:rPr>
        <w:t>B.S.</w:t>
      </w:r>
      <w:r w:rsidRPr="00BD4715">
        <w:rPr>
          <w:rFonts w:cs="Times New Roman"/>
          <w:szCs w:val="24"/>
          <w:lang w:val="bs-Latn-BA"/>
        </w:rPr>
        <w:t>, kojom prilikom je sačinjen Zapisnik o inspekcijskom nadzoru broj: 18-33-01443/20-18-001-P od 18.02.2020.</w:t>
      </w:r>
      <w:r w:rsidR="006B66B0">
        <w:rPr>
          <w:rFonts w:cs="Times New Roman"/>
          <w:szCs w:val="24"/>
          <w:lang w:val="bs-Latn-BA"/>
        </w:rPr>
        <w:t xml:space="preserve"> </w:t>
      </w:r>
      <w:r w:rsidRPr="00BD4715">
        <w:rPr>
          <w:rFonts w:cs="Times New Roman"/>
          <w:szCs w:val="24"/>
          <w:lang w:val="bs-Latn-BA"/>
        </w:rPr>
        <w:t xml:space="preserve">godine, a u kojem je između ostalog konstatovano da je došlo do </w:t>
      </w:r>
      <w:proofErr w:type="spellStart"/>
      <w:r w:rsidRPr="00BD4715">
        <w:rPr>
          <w:rFonts w:cs="Times New Roman"/>
          <w:szCs w:val="24"/>
          <w:lang w:val="bs-Latn-BA"/>
        </w:rPr>
        <w:t>izmještanja</w:t>
      </w:r>
      <w:proofErr w:type="spellEnd"/>
      <w:r w:rsidRPr="00BD4715">
        <w:rPr>
          <w:rFonts w:cs="Times New Roman"/>
          <w:szCs w:val="24"/>
          <w:lang w:val="bs-Latn-BA"/>
        </w:rPr>
        <w:t xml:space="preserve"> predmetnog depoa, koji se ranije nalazio na drugom spratu TC </w:t>
      </w:r>
      <w:proofErr w:type="spellStart"/>
      <w:r w:rsidRPr="00BD4715">
        <w:rPr>
          <w:rFonts w:cs="Times New Roman"/>
          <w:szCs w:val="24"/>
          <w:lang w:val="bs-Latn-BA"/>
        </w:rPr>
        <w:t>Mepromex</w:t>
      </w:r>
      <w:proofErr w:type="spellEnd"/>
      <w:r w:rsidRPr="00BD4715">
        <w:rPr>
          <w:rFonts w:cs="Times New Roman"/>
          <w:szCs w:val="24"/>
          <w:lang w:val="bs-Latn-BA"/>
        </w:rPr>
        <w:t>, u prizemlje tržnog centra; da je inspektoru predočeno rješenje Federalnog ministarstva zdravstva, broj: 06-37-4310-8/16 od 05.01.2017. godine, kao i Ugovor o zakupu poslovnog prostora broj: 59/2020 zaključen dana 15.01.2020.</w:t>
      </w:r>
      <w:r w:rsidR="0073082B">
        <w:rPr>
          <w:rFonts w:cs="Times New Roman"/>
          <w:szCs w:val="24"/>
          <w:lang w:val="bs-Latn-BA"/>
        </w:rPr>
        <w:t xml:space="preserve"> </w:t>
      </w:r>
      <w:r w:rsidRPr="00BD4715">
        <w:rPr>
          <w:rFonts w:cs="Times New Roman"/>
          <w:szCs w:val="24"/>
          <w:lang w:val="bs-Latn-BA"/>
        </w:rPr>
        <w:t xml:space="preserve">godine između tužitelja kao zakupca i </w:t>
      </w:r>
      <w:proofErr w:type="spellStart"/>
      <w:r w:rsidRPr="00BD4715">
        <w:rPr>
          <w:rFonts w:cs="Times New Roman"/>
          <w:szCs w:val="24"/>
          <w:lang w:val="bs-Latn-BA"/>
        </w:rPr>
        <w:t>Mepromex</w:t>
      </w:r>
      <w:proofErr w:type="spellEnd"/>
      <w:r w:rsidRPr="00BD4715">
        <w:rPr>
          <w:rFonts w:cs="Times New Roman"/>
          <w:szCs w:val="24"/>
          <w:lang w:val="bs-Latn-BA"/>
        </w:rPr>
        <w:t xml:space="preserve"> kao zakupodavca, kao i da je prvi račun o prodaji u istom otkucan dana 29.12.2019.</w:t>
      </w:r>
      <w:r w:rsidR="0073082B">
        <w:rPr>
          <w:rFonts w:cs="Times New Roman"/>
          <w:szCs w:val="24"/>
          <w:lang w:val="bs-Latn-BA"/>
        </w:rPr>
        <w:t xml:space="preserve"> </w:t>
      </w:r>
      <w:r w:rsidRPr="00BD4715">
        <w:rPr>
          <w:rFonts w:cs="Times New Roman"/>
          <w:szCs w:val="24"/>
          <w:lang w:val="bs-Latn-BA"/>
        </w:rPr>
        <w:t xml:space="preserve">godine, a inspektoru nije predočena obavijest nadležnom Ministarstvu o promjeni prostora u kojem se obavlja apotekarska djelatnost, a predočena mu je Molba za instrukcije za premještanje sjedišta apoteke </w:t>
      </w:r>
      <w:proofErr w:type="spellStart"/>
      <w:r w:rsidRPr="00BD4715">
        <w:rPr>
          <w:rFonts w:cs="Times New Roman"/>
          <w:szCs w:val="24"/>
          <w:lang w:val="bs-Latn-BA"/>
        </w:rPr>
        <w:t>Violapharm</w:t>
      </w:r>
      <w:proofErr w:type="spellEnd"/>
      <w:r w:rsidRPr="00BD4715">
        <w:rPr>
          <w:rFonts w:cs="Times New Roman"/>
          <w:szCs w:val="24"/>
          <w:lang w:val="bs-Latn-BA"/>
        </w:rPr>
        <w:t xml:space="preserve"> TC Bingo </w:t>
      </w:r>
      <w:r w:rsidR="005B1A53">
        <w:rPr>
          <w:rFonts w:cs="Times New Roman"/>
          <w:szCs w:val="24"/>
          <w:lang w:val="bs-Latn-BA"/>
        </w:rPr>
        <w:t>...</w:t>
      </w:r>
      <w:r w:rsidRPr="00BD4715">
        <w:rPr>
          <w:rFonts w:cs="Times New Roman"/>
          <w:szCs w:val="24"/>
          <w:lang w:val="bs-Latn-BA"/>
        </w:rPr>
        <w:t xml:space="preserve">, na novu lokaciju koja se nalazi u TC </w:t>
      </w:r>
      <w:proofErr w:type="spellStart"/>
      <w:r w:rsidRPr="00BD4715">
        <w:rPr>
          <w:rFonts w:cs="Times New Roman"/>
          <w:szCs w:val="24"/>
          <w:lang w:val="bs-Latn-BA"/>
        </w:rPr>
        <w:t>Mepromex</w:t>
      </w:r>
      <w:proofErr w:type="spellEnd"/>
      <w:r w:rsidRPr="00BD4715">
        <w:rPr>
          <w:rFonts w:cs="Times New Roman"/>
          <w:szCs w:val="24"/>
          <w:lang w:val="bs-Latn-BA"/>
        </w:rPr>
        <w:t>, koju je direktor Ustanove uputio Kantonalnom ministarstvu zdravstva dana 20.12.2019.</w:t>
      </w:r>
      <w:r w:rsidR="0073082B">
        <w:rPr>
          <w:rFonts w:cs="Times New Roman"/>
          <w:szCs w:val="24"/>
          <w:lang w:val="bs-Latn-BA"/>
        </w:rPr>
        <w:t xml:space="preserve"> </w:t>
      </w:r>
      <w:r w:rsidRPr="00BD4715">
        <w:rPr>
          <w:rFonts w:cs="Times New Roman"/>
          <w:szCs w:val="24"/>
          <w:lang w:val="bs-Latn-BA"/>
        </w:rPr>
        <w:t>godine, broj: 13</w:t>
      </w:r>
      <w:r w:rsidR="006B66B0">
        <w:rPr>
          <w:rFonts w:cs="Times New Roman"/>
          <w:szCs w:val="24"/>
          <w:lang w:val="bs-Latn-BA"/>
        </w:rPr>
        <w:t>5/19; da je na osnovu izvršenog</w:t>
      </w:r>
      <w:r w:rsidRPr="00BD4715">
        <w:rPr>
          <w:rFonts w:cs="Times New Roman"/>
          <w:szCs w:val="24"/>
          <w:lang w:val="bs-Latn-BA"/>
        </w:rPr>
        <w:t xml:space="preserve"> inspekcijskog nadzora doneseno prvostepeno rješenje od 28.02.2020.</w:t>
      </w:r>
      <w:r w:rsidR="006B66B0">
        <w:rPr>
          <w:rFonts w:cs="Times New Roman"/>
          <w:szCs w:val="24"/>
          <w:lang w:val="bs-Latn-BA"/>
        </w:rPr>
        <w:t xml:space="preserve"> </w:t>
      </w:r>
      <w:r w:rsidRPr="00BD4715">
        <w:rPr>
          <w:rFonts w:cs="Times New Roman"/>
          <w:szCs w:val="24"/>
          <w:lang w:val="bs-Latn-BA"/>
        </w:rPr>
        <w:t xml:space="preserve">godine, a po žalbi tužitelja izjavljenoj protiv tog rješenja, tuženi je donio osporeno rješenje od 23.12.2020.godine. Tužitelj je protiv osporenog rješenja pokrenuo upravni spor, pa je prvostepeni sud, rješavajući po tužbi tužitelja, na osnovu odredbi člana 12. stav 4. i člana 15. stav 2. Zakona o apotekarskoj djelatnosti u vezi s odredbama člana 19., 32., 35., 36., 42b., 45. stav 1. i člana 47. stav 1. Pravilnika o bližim uslovima u pogledu prostora, opreme i kadra, kriterijima za osnivanje i obavljanje apotekarske djelatnosti u svim organizacionim oblicima, </w:t>
      </w:r>
      <w:r w:rsidRPr="00BD4715">
        <w:rPr>
          <w:rFonts w:cs="Times New Roman"/>
          <w:szCs w:val="24"/>
          <w:lang w:val="bs-Latn-BA"/>
        </w:rPr>
        <w:lastRenderedPageBreak/>
        <w:t xml:space="preserve">kao i načinu i postupku njihove verifikacije, donio pobijanu presudu kojom se tužba odbija kao neosnovana, cijeneći da su pravilno i zakonito postupili organi uprave kada su tužitelju kao i odgovornom licu u pravnom licu </w:t>
      </w:r>
      <w:r w:rsidR="005B1A53">
        <w:rPr>
          <w:rFonts w:cs="Times New Roman"/>
          <w:szCs w:val="24"/>
          <w:lang w:val="bs-Latn-BA"/>
        </w:rPr>
        <w:t>B.S.</w:t>
      </w:r>
      <w:r w:rsidRPr="00BD4715">
        <w:rPr>
          <w:rFonts w:cs="Times New Roman"/>
          <w:szCs w:val="24"/>
          <w:lang w:val="bs-Latn-BA"/>
        </w:rPr>
        <w:t xml:space="preserve"> privremeno zabranili obavljanje apotekarske djelatnosti u depou lijekova koji se nalazi u prizemlju TC </w:t>
      </w:r>
      <w:proofErr w:type="spellStart"/>
      <w:r w:rsidRPr="00BD4715">
        <w:rPr>
          <w:rFonts w:cs="Times New Roman"/>
          <w:szCs w:val="24"/>
          <w:lang w:val="bs-Latn-BA"/>
        </w:rPr>
        <w:t>Mepromex</w:t>
      </w:r>
      <w:proofErr w:type="spellEnd"/>
      <w:r w:rsidRPr="00BD4715">
        <w:rPr>
          <w:rFonts w:cs="Times New Roman"/>
          <w:szCs w:val="24"/>
          <w:lang w:val="bs-Latn-BA"/>
        </w:rPr>
        <w:t xml:space="preserve"> MZ Žabljak, općina Usora u poslovnom prostoru površine 141 m2, do pribavljanja Rješenja o ispunjavanju uslova prostora, kadra i opreme od strane nadležnog Ministarstva, obzirom da je u postupku pravilno utvrđeno da tužitelj ne posjeduje valjano rješenje nadležnog ministarstva za prostor u kojem trenutno obavlja djelatnost, jer rješenje Federalnog ministarstva zdravstva broj: 06-37-4310-8/16 od 05.01.2017. godine ne predstavlja valjan dokaz da tužitelj ispunjava propisane uvjete prostora, opreme i kadra za rad depoa apoteke i u zakupljenom poslovnom prostoru površine 141 m2, koji se kao što je nesporno utvrđeno nalazi na istoj lokaciji, u prizemlju istog tržnog centra.  </w:t>
      </w:r>
    </w:p>
    <w:p w:rsidR="00BD4715" w:rsidRPr="00BD4715" w:rsidRDefault="00BD4715" w:rsidP="00BD4715">
      <w:pPr>
        <w:ind w:left="-142" w:right="142" w:firstLine="862"/>
        <w:rPr>
          <w:rFonts w:cs="Times New Roman"/>
          <w:szCs w:val="24"/>
          <w:lang w:val="bs-Latn-BA"/>
        </w:rPr>
      </w:pPr>
    </w:p>
    <w:p w:rsidR="00BD4715" w:rsidRPr="00BD4715" w:rsidRDefault="00BD4715" w:rsidP="00BD4715">
      <w:pPr>
        <w:ind w:left="-142" w:right="142" w:firstLine="862"/>
        <w:rPr>
          <w:rFonts w:cs="Times New Roman"/>
          <w:szCs w:val="24"/>
          <w:lang w:val="bs-Latn-BA"/>
        </w:rPr>
      </w:pPr>
      <w:r w:rsidRPr="00BD4715">
        <w:rPr>
          <w:rFonts w:cs="Times New Roman"/>
          <w:szCs w:val="24"/>
          <w:lang w:val="bs-Latn-BA"/>
        </w:rPr>
        <w:t xml:space="preserve">Donošenjem pobijane presude prvostepeni sud nije povrijedio federalni zakon ili drugi federalni propis, niti pravila federalnog zakona o postupku koja su mogla biti od uticaja na rješenje stvari, zbog čega se zahtjev tužitelja za vanredno preispitivanje sudske odluke ukazuje neosnovanim. </w:t>
      </w:r>
    </w:p>
    <w:p w:rsidR="00BD4715" w:rsidRPr="00BD4715" w:rsidRDefault="00BD4715" w:rsidP="00BD4715">
      <w:pPr>
        <w:pStyle w:val="BodyTextIndent"/>
        <w:ind w:firstLine="0"/>
        <w:rPr>
          <w:lang w:val="bs-Latn-BA"/>
        </w:rPr>
      </w:pPr>
    </w:p>
    <w:p w:rsidR="00BD4715" w:rsidRPr="00BD4715" w:rsidRDefault="00BD4715" w:rsidP="00BD4715">
      <w:pPr>
        <w:pStyle w:val="BodyTextIndent"/>
        <w:rPr>
          <w:lang w:val="bs-Latn-BA"/>
        </w:rPr>
      </w:pPr>
      <w:r w:rsidRPr="00BD4715">
        <w:rPr>
          <w:lang w:val="bs-Latn-BA"/>
        </w:rPr>
        <w:t xml:space="preserve">Odredbom člana 12. stav 1. Zakona </w:t>
      </w:r>
      <w:r w:rsidR="0073082B">
        <w:rPr>
          <w:lang w:val="bs-Latn-BA"/>
        </w:rPr>
        <w:t>o apotekarskoj djelatnosti je p</w:t>
      </w:r>
      <w:r w:rsidRPr="00BD4715">
        <w:rPr>
          <w:lang w:val="bs-Latn-BA"/>
        </w:rPr>
        <w:t>ropisano da apoteka zdravstvena ustanova može obavljati apotekarsku djelatnost, ako ispunjava uslove propisane ovim zakonom, i to između ostalog: 1) ako ima uposlene apotekarske radnike odgovarajućeg stepena stručne spreme, sa pol</w:t>
      </w:r>
      <w:r w:rsidR="0073082B">
        <w:rPr>
          <w:lang w:val="bs-Latn-BA"/>
        </w:rPr>
        <w:t>oženim stručnim ispitom, a za o</w:t>
      </w:r>
      <w:r w:rsidRPr="00BD4715">
        <w:rPr>
          <w:lang w:val="bs-Latn-BA"/>
        </w:rPr>
        <w:t>bavljanje određenih poslova</w:t>
      </w:r>
      <w:r w:rsidR="0073082B">
        <w:rPr>
          <w:lang w:val="bs-Latn-BA"/>
        </w:rPr>
        <w:t xml:space="preserve"> i</w:t>
      </w:r>
      <w:r w:rsidRPr="00BD4715">
        <w:rPr>
          <w:lang w:val="bs-Latn-BA"/>
        </w:rPr>
        <w:t xml:space="preserve"> sa odgovarajućom specijalizacijom; 2) ako ima odgovarajući prostor i opremu za obavljanje apotekarske djelatnosti, dok je stavom 4. istog člana propisano da bliže uslove u pogledu prostora, opreme i kadra, kao i kriterije za osnivanje i obavljanje apotekarske djelatnosti u apotekama zdravstvenim ustanovama i apotekama u privatnoj praksi, iz stava 1. ovog člana pravilnikom utvrđuje federalni ministar. </w:t>
      </w:r>
    </w:p>
    <w:p w:rsidR="00BD4715" w:rsidRPr="00BD4715" w:rsidRDefault="00BD4715" w:rsidP="00BD4715">
      <w:pPr>
        <w:pStyle w:val="BodyTextIndent"/>
        <w:rPr>
          <w:lang w:val="bs-Latn-BA"/>
        </w:rPr>
      </w:pPr>
    </w:p>
    <w:p w:rsidR="00BD4715" w:rsidRPr="00BD4715" w:rsidRDefault="00BD4715" w:rsidP="00BD4715">
      <w:pPr>
        <w:pStyle w:val="BodyTextIndent"/>
        <w:rPr>
          <w:lang w:val="bs-Latn-BA"/>
        </w:rPr>
      </w:pPr>
      <w:r w:rsidRPr="00BD4715">
        <w:rPr>
          <w:lang w:val="bs-Latn-BA"/>
        </w:rPr>
        <w:t xml:space="preserve">Odredbom člana 46. Pravilnika o bližim uslovima u pogledu prostora, opreme i kadra, kriterijima za osnivanje i obavljanje apotekarske djelatnosti u svim organizacionim oblicima, kao i načinu njihove verifikacije (Službene novine Federacije BiH, broj: 44/12, 23/13, 27/14 i 36/19) je propisano da na osnovu </w:t>
      </w:r>
      <w:proofErr w:type="spellStart"/>
      <w:r w:rsidRPr="00BD4715">
        <w:rPr>
          <w:lang w:val="bs-Latn-BA"/>
        </w:rPr>
        <w:t>podnijetog</w:t>
      </w:r>
      <w:proofErr w:type="spellEnd"/>
      <w:r w:rsidRPr="00BD4715">
        <w:rPr>
          <w:lang w:val="bs-Latn-BA"/>
        </w:rPr>
        <w:t xml:space="preserve"> dokumentiranog zahtjeva iz člana 41., 42. i 43. ovog pravilnika, a po provedenom postupku utvrđenom članom 46. ovog pravilnika, kantonalno ministarstvo donosi rješenje kojim se utvrđuje ispunjenost uvjeta prostora, opreme i kadra za osnivanje i rad apoteke zdravstvene ustanove, odnosno kantonalni ministar donosi rješenje kojim se utvrđuje ispunjenost uvjeta prostora, opreme i kadra za osnivanje i rad apoteke u privatnoj praksi, odnosno ispunjenost uvjeta prostora, opreme i kadra za osnivanje i rad galenskog laboratorija ili donosi rješenje kojim se zahtjev odbija ukoliko je isti neosnovan. </w:t>
      </w:r>
    </w:p>
    <w:p w:rsidR="00BD4715" w:rsidRPr="00BD4715" w:rsidRDefault="00BD4715" w:rsidP="00BD4715">
      <w:pPr>
        <w:pStyle w:val="BodyTextIndent"/>
        <w:rPr>
          <w:lang w:val="bs-Latn-BA"/>
        </w:rPr>
      </w:pPr>
    </w:p>
    <w:p w:rsidR="006B66B0" w:rsidRDefault="00BD4715" w:rsidP="006B66B0">
      <w:pPr>
        <w:ind w:right="142" w:firstLine="720"/>
        <w:rPr>
          <w:rFonts w:cs="Times New Roman"/>
          <w:szCs w:val="24"/>
          <w:lang w:val="bs-Latn-BA"/>
        </w:rPr>
      </w:pPr>
      <w:r w:rsidRPr="00BD4715">
        <w:rPr>
          <w:rFonts w:cs="Times New Roman"/>
          <w:szCs w:val="24"/>
          <w:lang w:val="bs-Latn-BA"/>
        </w:rPr>
        <w:t>Odredbom člana 47. stav 1. Pravilnika o bližim uslovima u pogledu prostora, opreme i kadra, kriterijima za osnivanje i obavljanje apotekarske djelatnosti u svim organizacionim oblicima, kao i načinu njihove verifikacije, propisano je da ako tokom obavljanja apotekarske djelatnosti u apoteci zdravstvenoj ustanovi, apoteci u privatnoj praksi, odnosno galenskom laboratoriju nastanu promjene u vezi ispunjavanja uslova na osnovu kojih je izdato rješenje iz člana 46. ovog Pravilnika, o ispunjavanju uslova prostora, kadra i opreme, apoteka zdravstvena ustanova, odnosno nositelj odobrenja za privatnu praksu, obavezan je o navedenim promjenama obavijestiti kantonalno ministarstvo, i to u roku od 30 dana od nastupanja promjene.</w:t>
      </w:r>
    </w:p>
    <w:p w:rsidR="006B66B0" w:rsidRDefault="006B66B0" w:rsidP="006B66B0">
      <w:pPr>
        <w:ind w:right="142" w:firstLine="720"/>
        <w:rPr>
          <w:rFonts w:cs="Times New Roman"/>
          <w:szCs w:val="24"/>
          <w:lang w:val="bs-Latn-BA"/>
        </w:rPr>
      </w:pPr>
    </w:p>
    <w:p w:rsidR="00BD4715" w:rsidRPr="00BD4715" w:rsidRDefault="00BD4715" w:rsidP="006B66B0">
      <w:pPr>
        <w:ind w:right="142" w:firstLine="720"/>
        <w:rPr>
          <w:rFonts w:cs="Times New Roman"/>
          <w:szCs w:val="24"/>
          <w:lang w:val="bs-Latn-BA"/>
        </w:rPr>
      </w:pPr>
      <w:r w:rsidRPr="00BD4715">
        <w:rPr>
          <w:rFonts w:cs="Times New Roman"/>
          <w:color w:val="000000"/>
          <w:szCs w:val="24"/>
          <w:lang w:val="bs-Latn-BA"/>
        </w:rPr>
        <w:t xml:space="preserve">Kako je u postupku inspekcijskog nadzora nesporno utvrđeno da je tužitelj rješenje </w:t>
      </w:r>
      <w:r w:rsidRPr="00BD4715">
        <w:rPr>
          <w:rFonts w:cs="Times New Roman"/>
          <w:szCs w:val="24"/>
          <w:lang w:val="bs-Latn-BA"/>
        </w:rPr>
        <w:t xml:space="preserve">Federalnog ministarstva zdravstva broj: 06-37-4310-8/16 od 05.01.2017. godine, o </w:t>
      </w:r>
      <w:r w:rsidRPr="00BD4715">
        <w:rPr>
          <w:rFonts w:cs="Times New Roman"/>
          <w:szCs w:val="24"/>
          <w:lang w:val="bs-Latn-BA"/>
        </w:rPr>
        <w:lastRenderedPageBreak/>
        <w:t>ispunjenosti uvjeta prostora, opreme i kadra za rad depoa apoteke dobio na osnovu Zapisnika stručne komisije o izvršenom inspekcijskom pregledu navedenog depoa apoteke tužitelja od 04.01.2017. godine (koji čini sastavni dio navedenog rješenja broj: 06-37-4310-8/16 od 05.01.2017. godine), te na osnovu Ugovora  o zakupu zaključenom 20.12.2016. godine, između „</w:t>
      </w:r>
      <w:proofErr w:type="spellStart"/>
      <w:r w:rsidRPr="00BD4715">
        <w:rPr>
          <w:rFonts w:cs="Times New Roman"/>
          <w:szCs w:val="24"/>
          <w:lang w:val="bs-Latn-BA"/>
        </w:rPr>
        <w:t>Mepromex</w:t>
      </w:r>
      <w:proofErr w:type="spellEnd"/>
      <w:r w:rsidRPr="00BD4715">
        <w:rPr>
          <w:rFonts w:cs="Times New Roman"/>
          <w:szCs w:val="24"/>
          <w:lang w:val="bs-Latn-BA"/>
        </w:rPr>
        <w:t xml:space="preserve">" d.o.o. Usora, kao zakupodavca i PZU Apoteke „VIOLAPHARM“, kao zakupca, odnosno da je navedeno rješenje izdato za </w:t>
      </w:r>
      <w:r w:rsidR="006B66B0">
        <w:rPr>
          <w:rFonts w:cs="Times New Roman"/>
          <w:szCs w:val="24"/>
          <w:lang w:val="bs-Latn-BA"/>
        </w:rPr>
        <w:t>p</w:t>
      </w:r>
      <w:r w:rsidRPr="00BD4715">
        <w:rPr>
          <w:rFonts w:cs="Times New Roman"/>
          <w:szCs w:val="24"/>
          <w:lang w:val="bs-Latn-BA"/>
        </w:rPr>
        <w:t xml:space="preserve">rostor koji se nalazi na drugom spratu TC </w:t>
      </w:r>
      <w:proofErr w:type="spellStart"/>
      <w:r w:rsidRPr="00BD4715">
        <w:rPr>
          <w:rFonts w:cs="Times New Roman"/>
          <w:szCs w:val="24"/>
          <w:lang w:val="bs-Latn-BA"/>
        </w:rPr>
        <w:t>Mepromex</w:t>
      </w:r>
      <w:proofErr w:type="spellEnd"/>
      <w:r w:rsidRPr="00BD4715">
        <w:rPr>
          <w:rFonts w:cs="Times New Roman"/>
          <w:szCs w:val="24"/>
          <w:lang w:val="bs-Latn-BA"/>
        </w:rPr>
        <w:t>, a u kojem je tužitelj obavljao svoju djelatnost sve do 29.12.2019.godine, kada je preselio u novi pr</w:t>
      </w:r>
      <w:r w:rsidR="006B66B0">
        <w:rPr>
          <w:rFonts w:cs="Times New Roman"/>
          <w:szCs w:val="24"/>
          <w:lang w:val="bs-Latn-BA"/>
        </w:rPr>
        <w:t>o</w:t>
      </w:r>
      <w:r w:rsidRPr="00BD4715">
        <w:rPr>
          <w:rFonts w:cs="Times New Roman"/>
          <w:szCs w:val="24"/>
          <w:lang w:val="bs-Latn-BA"/>
        </w:rPr>
        <w:t xml:space="preserve">stor, koji se nalazi u prizemlju TC </w:t>
      </w:r>
      <w:proofErr w:type="spellStart"/>
      <w:r w:rsidRPr="00BD4715">
        <w:rPr>
          <w:rFonts w:cs="Times New Roman"/>
          <w:szCs w:val="24"/>
          <w:lang w:val="bs-Latn-BA"/>
        </w:rPr>
        <w:t>Mepromex</w:t>
      </w:r>
      <w:proofErr w:type="spellEnd"/>
      <w:r w:rsidRPr="00BD4715">
        <w:rPr>
          <w:rFonts w:cs="Times New Roman"/>
          <w:szCs w:val="24"/>
          <w:lang w:val="bs-Latn-BA"/>
        </w:rPr>
        <w:t xml:space="preserve"> (po osnovu Ugovora o zakupu broj 59/2020 od 15.01.2020.godine), to je očigledno da tužitelj nije postupio u smislu naprijed citirane odredbe člana 47. stav 1. Pravilnika o bližim uslovima u pogledu prostora, opreme i kadra, kriterijima za osnivanje i obavljanje apotekarske djelatnosti u svim organizacionim oblicima, kao i načinu njihove verifikacije, zbog čega slijedi da tužitelj ne ispunjava ni uslov iz odredbi naprijed citiranog člana 12. stav 1. Zakona o apotekarskoj djelatnosti i člana 46. Pravilnika o bližim uslovima u pogledu prostora, opreme i kadra, kriterijima za osnivanje i obavljanje apotekarske djelatnosti u svim organizacionim oblicima, kao i načinu njihove verifikacije, te je stoga pravilno odlučeno da se tužitelju privremeno zabrani obavljanje apotekarske djelatnosti do pribavljanja rješenja o ispunjavanju uslova prostora, opreme i kadra od strane nadležnog ministarstva zdravstva.  </w:t>
      </w:r>
    </w:p>
    <w:p w:rsidR="00BD4715" w:rsidRPr="00BD4715" w:rsidRDefault="00BD4715" w:rsidP="00BD4715">
      <w:pPr>
        <w:ind w:left="-142" w:right="142"/>
        <w:rPr>
          <w:rFonts w:cs="Times New Roman"/>
          <w:szCs w:val="24"/>
          <w:lang w:val="bs-Latn-BA"/>
        </w:rPr>
      </w:pPr>
    </w:p>
    <w:p w:rsidR="00BD4715" w:rsidRPr="00BD4715" w:rsidRDefault="00BD4715" w:rsidP="00BD4715">
      <w:pPr>
        <w:ind w:right="142" w:firstLine="720"/>
        <w:rPr>
          <w:rFonts w:cs="Times New Roman"/>
          <w:szCs w:val="24"/>
          <w:lang w:val="bs-Latn-BA"/>
        </w:rPr>
      </w:pPr>
      <w:r w:rsidRPr="00BD4715">
        <w:rPr>
          <w:rFonts w:cs="Times New Roman"/>
          <w:szCs w:val="24"/>
          <w:lang w:val="bs-Latn-BA"/>
        </w:rPr>
        <w:t xml:space="preserve">Imajući u vidu navedeno, neosnovanim se ocjenjuju navodi iz zahtjeva da tužitelj posjeduje rješenje nadležnog organa o ispunjavanju uslova prostora, opreme i kadra, odnosno </w:t>
      </w:r>
      <w:r w:rsidRPr="00BD4715">
        <w:rPr>
          <w:rFonts w:cs="Times New Roman"/>
          <w:color w:val="000000"/>
          <w:szCs w:val="24"/>
          <w:lang w:val="bs-Latn-BA"/>
        </w:rPr>
        <w:t xml:space="preserve">rješenje </w:t>
      </w:r>
      <w:r w:rsidRPr="00BD4715">
        <w:rPr>
          <w:rFonts w:cs="Times New Roman"/>
          <w:szCs w:val="24"/>
          <w:lang w:val="bs-Latn-BA"/>
        </w:rPr>
        <w:t>Federalnog ministarstva zdravstva broj: 06-37-4310-8/16 od 05.01.2017. godine, kod činjenice da je to rješenje izdato za prostor koji se nalazi na drugom spratu, a da je tužitelj premjestio svoju djelatnost u drugi prostor, te da nije postupio u sladu sa odredbom člana 47. stav 1. Pravilnika o bližim uslovima u pogledu prostora, opreme i kadra, kriterijima za osnivanje i obavljanje apotekarske djelatnosti u svim organizacionim oblicima, kao i načinu njihove verifikacije. Neosnovan je i navod da je to rješenje od  05.01.2017. godine izdato za cij</w:t>
      </w:r>
      <w:r w:rsidR="006B66B0">
        <w:rPr>
          <w:rFonts w:cs="Times New Roman"/>
          <w:szCs w:val="24"/>
          <w:lang w:val="bs-Latn-BA"/>
        </w:rPr>
        <w:t xml:space="preserve">eli TC </w:t>
      </w:r>
      <w:proofErr w:type="spellStart"/>
      <w:r w:rsidR="006B66B0">
        <w:rPr>
          <w:rFonts w:cs="Times New Roman"/>
          <w:szCs w:val="24"/>
          <w:lang w:val="bs-Latn-BA"/>
        </w:rPr>
        <w:t>Mepromex</w:t>
      </w:r>
      <w:proofErr w:type="spellEnd"/>
      <w:r w:rsidR="006B66B0">
        <w:rPr>
          <w:rFonts w:cs="Times New Roman"/>
          <w:szCs w:val="24"/>
          <w:lang w:val="bs-Latn-BA"/>
        </w:rPr>
        <w:t>, jer iz svih do</w:t>
      </w:r>
      <w:r w:rsidRPr="00BD4715">
        <w:rPr>
          <w:rFonts w:cs="Times New Roman"/>
          <w:szCs w:val="24"/>
          <w:lang w:val="bs-Latn-BA"/>
        </w:rPr>
        <w:t xml:space="preserve">kumenta na osnovu kojeg je isto doneseno, je vidljivo da se odnosi na prostor koji se nalazi na drugom spratu (prostor površine 2x50 m2), a i iz odredbi samog Pravilnika proizilazi da se rješenje ne bi ni moglo izdati za neodređeni prostor u nekoj zgradi, jer bi se to kosilo sa ciljevima i svrsi Zakona o apotekarskoj djelatnosti i Pravilnika o bližim uslovima u pogledu prostora, opreme i kadra, kriterijima za osnivanje i obavljanje apotekarske djelatnosti u svim organizacionim oblicima, kao i načinu njihove verifikacije. </w:t>
      </w:r>
      <w:proofErr w:type="spellStart"/>
      <w:r w:rsidRPr="00BD4715">
        <w:rPr>
          <w:rFonts w:cs="Times New Roman"/>
          <w:szCs w:val="24"/>
          <w:lang w:val="bs-Latn-BA"/>
        </w:rPr>
        <w:t>Takođe</w:t>
      </w:r>
      <w:proofErr w:type="spellEnd"/>
      <w:r w:rsidRPr="00BD4715">
        <w:rPr>
          <w:rFonts w:cs="Times New Roman"/>
          <w:szCs w:val="24"/>
          <w:lang w:val="bs-Latn-BA"/>
        </w:rPr>
        <w:t xml:space="preserve"> je neosnovan i navod da u osporenom rješenje, kao i u pobijanoj presudi nije navedeno koje to uslove ne ispunjava tužitelj, jer niti osporenim rješenjem, a niti pobijanom presudom nije odlučivano o nekom pojedinačnom uslovu (prostor, oprema, kadar) koji tužitelj ne ispunjava, nego je odluka donesena iz razloga što tužitelj nije o nastaloj promjeni prostora obavijestio nadležno ministarstvo, a kako bi nadležno ministarstvo moglo da odluči da li tužitelj i dalje ispunjava uslove za rad nakon nastale promjene (a što prema </w:t>
      </w:r>
      <w:proofErr w:type="spellStart"/>
      <w:r w:rsidRPr="00BD4715">
        <w:rPr>
          <w:rFonts w:cs="Times New Roman"/>
          <w:szCs w:val="24"/>
          <w:lang w:val="bs-Latn-BA"/>
        </w:rPr>
        <w:t>priloženim</w:t>
      </w:r>
      <w:proofErr w:type="spellEnd"/>
      <w:r w:rsidRPr="00BD4715">
        <w:rPr>
          <w:rFonts w:cs="Times New Roman"/>
          <w:szCs w:val="24"/>
          <w:lang w:val="bs-Latn-BA"/>
        </w:rPr>
        <w:t xml:space="preserve"> dokazima u spisu tužitelj nije učinio do dana </w:t>
      </w:r>
      <w:proofErr w:type="spellStart"/>
      <w:r w:rsidRPr="00BD4715">
        <w:rPr>
          <w:rFonts w:cs="Times New Roman"/>
          <w:szCs w:val="24"/>
          <w:lang w:val="bs-Latn-BA"/>
        </w:rPr>
        <w:t>okončanja</w:t>
      </w:r>
      <w:proofErr w:type="spellEnd"/>
      <w:r w:rsidRPr="00BD4715">
        <w:rPr>
          <w:rFonts w:cs="Times New Roman"/>
          <w:szCs w:val="24"/>
          <w:lang w:val="bs-Latn-BA"/>
        </w:rPr>
        <w:t xml:space="preserve"> predmetnog upravnog postupka).</w:t>
      </w:r>
    </w:p>
    <w:p w:rsidR="00BD4715" w:rsidRPr="00BD4715" w:rsidRDefault="00BD4715" w:rsidP="00BD4715">
      <w:pPr>
        <w:ind w:right="142" w:firstLine="720"/>
        <w:rPr>
          <w:rFonts w:cs="Times New Roman"/>
          <w:szCs w:val="24"/>
          <w:lang w:val="bs-Latn-BA"/>
        </w:rPr>
      </w:pPr>
    </w:p>
    <w:p w:rsidR="00BD4715" w:rsidRPr="00BD4715" w:rsidRDefault="00BD4715" w:rsidP="00BD4715">
      <w:pPr>
        <w:ind w:right="142" w:firstLine="720"/>
        <w:rPr>
          <w:rFonts w:cs="Times New Roman"/>
          <w:szCs w:val="24"/>
          <w:lang w:val="bs-Latn-BA"/>
        </w:rPr>
      </w:pPr>
      <w:r w:rsidRPr="00BD4715">
        <w:rPr>
          <w:rFonts w:cs="Times New Roman"/>
          <w:szCs w:val="24"/>
          <w:lang w:val="bs-Latn-BA"/>
        </w:rPr>
        <w:t xml:space="preserve">Odlučujući o postavljenom prijedlogu za </w:t>
      </w:r>
      <w:proofErr w:type="spellStart"/>
      <w:r w:rsidRPr="00BD4715">
        <w:rPr>
          <w:rFonts w:cs="Times New Roman"/>
          <w:szCs w:val="24"/>
          <w:lang w:val="bs-Latn-BA"/>
        </w:rPr>
        <w:t>odgađanje</w:t>
      </w:r>
      <w:proofErr w:type="spellEnd"/>
      <w:r w:rsidRPr="00BD4715">
        <w:rPr>
          <w:rFonts w:cs="Times New Roman"/>
          <w:szCs w:val="24"/>
          <w:lang w:val="bs-Latn-BA"/>
        </w:rPr>
        <w:t xml:space="preserve"> </w:t>
      </w:r>
      <w:proofErr w:type="spellStart"/>
      <w:r w:rsidRPr="00BD4715">
        <w:rPr>
          <w:rFonts w:cs="Times New Roman"/>
          <w:szCs w:val="24"/>
          <w:lang w:val="bs-Latn-BA"/>
        </w:rPr>
        <w:t>izvršenja</w:t>
      </w:r>
      <w:proofErr w:type="spellEnd"/>
      <w:r w:rsidRPr="00BD4715">
        <w:rPr>
          <w:rFonts w:cs="Times New Roman"/>
          <w:szCs w:val="24"/>
          <w:lang w:val="bs-Latn-BA"/>
        </w:rPr>
        <w:t xml:space="preserve"> osporenog rješenja, ovaj sud je isti odbacio, na osnovu odredbe člana 17. stav 4. Zakona o upravnim sporovima, prema kojoj pod uslovima iz stava 2. i 3. ovog člana o odlaganju </w:t>
      </w:r>
      <w:proofErr w:type="spellStart"/>
      <w:r w:rsidRPr="00BD4715">
        <w:rPr>
          <w:rFonts w:cs="Times New Roman"/>
          <w:szCs w:val="24"/>
          <w:lang w:val="bs-Latn-BA"/>
        </w:rPr>
        <w:t>izvršenja</w:t>
      </w:r>
      <w:proofErr w:type="spellEnd"/>
      <w:r w:rsidRPr="00BD4715">
        <w:rPr>
          <w:rFonts w:cs="Times New Roman"/>
          <w:szCs w:val="24"/>
          <w:lang w:val="bs-Latn-BA"/>
        </w:rPr>
        <w:t xml:space="preserve"> upravnog akta protiv kojeg je podnesena tužba može odlučiti i nadležni sud kojem je tužba podnesena, ako to pisano </w:t>
      </w:r>
      <w:proofErr w:type="spellStart"/>
      <w:r w:rsidRPr="00BD4715">
        <w:rPr>
          <w:rFonts w:cs="Times New Roman"/>
          <w:szCs w:val="24"/>
          <w:lang w:val="bs-Latn-BA"/>
        </w:rPr>
        <w:t>zatraži</w:t>
      </w:r>
      <w:proofErr w:type="spellEnd"/>
      <w:r w:rsidRPr="00BD4715">
        <w:rPr>
          <w:rFonts w:cs="Times New Roman"/>
          <w:szCs w:val="24"/>
          <w:lang w:val="bs-Latn-BA"/>
        </w:rPr>
        <w:t xml:space="preserve"> tužitelj, jer se prema navedenoj odredbi takav zahtjev može postaviti samo sudu koji odlučuje po tužbi, a ne uz zahtjev za vanredno preispitivanje sudske odluke. </w:t>
      </w:r>
    </w:p>
    <w:p w:rsidR="00BD4715" w:rsidRPr="00BD4715" w:rsidRDefault="00BD4715" w:rsidP="00BD4715">
      <w:pPr>
        <w:rPr>
          <w:rFonts w:cs="Times New Roman"/>
          <w:szCs w:val="24"/>
          <w:lang w:val="bs-Latn-BA"/>
        </w:rPr>
      </w:pPr>
    </w:p>
    <w:p w:rsidR="00BD4715" w:rsidRPr="00BD4715" w:rsidRDefault="00BD4715" w:rsidP="00BD4715">
      <w:pPr>
        <w:rPr>
          <w:rFonts w:cs="Times New Roman"/>
          <w:szCs w:val="24"/>
          <w:lang w:val="bs-Latn-BA"/>
        </w:rPr>
      </w:pPr>
      <w:r w:rsidRPr="00BD4715">
        <w:rPr>
          <w:rFonts w:cs="Times New Roman"/>
          <w:szCs w:val="24"/>
          <w:lang w:val="bs-Latn-BA"/>
        </w:rPr>
        <w:lastRenderedPageBreak/>
        <w:tab/>
        <w:t>Imajući u vidu naprijed izneseno, ovaj sud je i ostale navode zahtjeva ocijenio neosnovanim pa je primjenom člana  46. stav 1. Zakona o upravnim sporovima, odlučio kao u izreci ove presude.</w:t>
      </w:r>
    </w:p>
    <w:p w:rsidR="00BD4715" w:rsidRPr="00BD4715" w:rsidRDefault="00BD4715" w:rsidP="00183025">
      <w:pPr>
        <w:jc w:val="center"/>
        <w:rPr>
          <w:rFonts w:cs="Times New Roman"/>
          <w:szCs w:val="24"/>
          <w:lang w:val="bs-Latn-BA"/>
        </w:rPr>
      </w:pPr>
    </w:p>
    <w:p w:rsidR="009306FE" w:rsidRPr="00BD4715" w:rsidRDefault="009306FE" w:rsidP="00183025">
      <w:pPr>
        <w:jc w:val="center"/>
        <w:rPr>
          <w:rFonts w:cs="Times New Roman"/>
          <w:szCs w:val="24"/>
          <w:lang w:val="bs-Latn-BA"/>
        </w:rPr>
      </w:pPr>
    </w:p>
    <w:p w:rsidR="005D13DB" w:rsidRPr="00BD4715" w:rsidRDefault="005D13DB" w:rsidP="005D13DB">
      <w:pPr>
        <w:rPr>
          <w:rFonts w:cs="Times New Roman"/>
          <w:szCs w:val="24"/>
          <w:lang w:val="bs-Latn-BA"/>
        </w:rPr>
      </w:pPr>
      <w:r w:rsidRPr="00BD4715">
        <w:rPr>
          <w:rFonts w:cs="Times New Roman"/>
          <w:szCs w:val="24"/>
          <w:lang w:val="bs-Latn-BA"/>
        </w:rPr>
        <w:t xml:space="preserve">           Zapisničar</w:t>
      </w:r>
      <w:r w:rsidRPr="00BD4715">
        <w:rPr>
          <w:rFonts w:cs="Times New Roman"/>
          <w:szCs w:val="24"/>
          <w:lang w:val="bs-Latn-BA"/>
        </w:rPr>
        <w:tab/>
      </w:r>
      <w:r w:rsidRPr="00BD4715">
        <w:rPr>
          <w:rFonts w:cs="Times New Roman"/>
          <w:szCs w:val="24"/>
          <w:lang w:val="bs-Latn-BA"/>
        </w:rPr>
        <w:tab/>
      </w:r>
      <w:r w:rsidRPr="00BD4715">
        <w:rPr>
          <w:rFonts w:cs="Times New Roman"/>
          <w:szCs w:val="24"/>
          <w:lang w:val="bs-Latn-BA"/>
        </w:rPr>
        <w:tab/>
      </w:r>
      <w:r w:rsidRPr="00BD4715">
        <w:rPr>
          <w:rFonts w:cs="Times New Roman"/>
          <w:szCs w:val="24"/>
          <w:lang w:val="bs-Latn-BA"/>
        </w:rPr>
        <w:tab/>
      </w:r>
      <w:r w:rsidRPr="00BD4715">
        <w:rPr>
          <w:rFonts w:cs="Times New Roman"/>
          <w:szCs w:val="24"/>
          <w:lang w:val="bs-Latn-BA"/>
        </w:rPr>
        <w:tab/>
      </w:r>
      <w:r w:rsidRPr="00BD4715">
        <w:rPr>
          <w:rFonts w:cs="Times New Roman"/>
          <w:szCs w:val="24"/>
          <w:lang w:val="bs-Latn-BA"/>
        </w:rPr>
        <w:tab/>
        <w:t xml:space="preserve">             Predsjednik vijeća</w:t>
      </w:r>
    </w:p>
    <w:p w:rsidR="005D13DB" w:rsidRPr="00BD4715" w:rsidRDefault="005D13DB" w:rsidP="005D13DB">
      <w:pPr>
        <w:rPr>
          <w:rFonts w:cs="Times New Roman"/>
          <w:szCs w:val="24"/>
          <w:lang w:val="bs-Latn-BA"/>
        </w:rPr>
      </w:pPr>
      <w:r w:rsidRPr="00BD4715">
        <w:rPr>
          <w:rFonts w:cs="Times New Roman"/>
          <w:szCs w:val="24"/>
          <w:lang w:val="bs-Latn-BA"/>
        </w:rPr>
        <w:t xml:space="preserve">  Dizdar Vrabac Belm</w:t>
      </w:r>
      <w:r w:rsidR="003E3CB3" w:rsidRPr="00BD4715">
        <w:rPr>
          <w:rFonts w:cs="Times New Roman"/>
          <w:szCs w:val="24"/>
          <w:lang w:val="bs-Latn-BA"/>
        </w:rPr>
        <w:t xml:space="preserve">a, </w:t>
      </w:r>
      <w:proofErr w:type="spellStart"/>
      <w:r w:rsidR="003E3CB3" w:rsidRPr="00BD4715">
        <w:rPr>
          <w:rFonts w:cs="Times New Roman"/>
          <w:szCs w:val="24"/>
          <w:lang w:val="bs-Latn-BA"/>
        </w:rPr>
        <w:t>s.r</w:t>
      </w:r>
      <w:proofErr w:type="spellEnd"/>
      <w:r w:rsidR="003E3CB3" w:rsidRPr="00BD4715">
        <w:rPr>
          <w:rFonts w:cs="Times New Roman"/>
          <w:szCs w:val="24"/>
          <w:lang w:val="bs-Latn-BA"/>
        </w:rPr>
        <w:t>.</w:t>
      </w:r>
      <w:r w:rsidR="003E3CB3" w:rsidRPr="00BD4715">
        <w:rPr>
          <w:rFonts w:cs="Times New Roman"/>
          <w:szCs w:val="24"/>
          <w:lang w:val="bs-Latn-BA"/>
        </w:rPr>
        <w:tab/>
      </w:r>
      <w:r w:rsidR="003E3CB3" w:rsidRPr="00BD4715">
        <w:rPr>
          <w:rFonts w:cs="Times New Roman"/>
          <w:szCs w:val="24"/>
          <w:lang w:val="bs-Latn-BA"/>
        </w:rPr>
        <w:tab/>
      </w:r>
      <w:r w:rsidR="003E3CB3" w:rsidRPr="00BD4715">
        <w:rPr>
          <w:rFonts w:cs="Times New Roman"/>
          <w:szCs w:val="24"/>
          <w:lang w:val="bs-Latn-BA"/>
        </w:rPr>
        <w:tab/>
      </w:r>
      <w:r w:rsidR="003E3CB3" w:rsidRPr="00BD4715">
        <w:rPr>
          <w:rFonts w:cs="Times New Roman"/>
          <w:szCs w:val="24"/>
          <w:lang w:val="bs-Latn-BA"/>
        </w:rPr>
        <w:tab/>
        <w:t xml:space="preserve">         </w:t>
      </w:r>
      <w:r w:rsidRPr="00BD4715">
        <w:rPr>
          <w:rFonts w:cs="Times New Roman"/>
          <w:szCs w:val="24"/>
          <w:lang w:val="bs-Latn-BA"/>
        </w:rPr>
        <w:t xml:space="preserve">   </w:t>
      </w:r>
      <w:r w:rsidR="003E3CB3" w:rsidRPr="00BD4715">
        <w:rPr>
          <w:rFonts w:cs="Times New Roman"/>
          <w:szCs w:val="24"/>
          <w:lang w:val="bs-Latn-BA"/>
        </w:rPr>
        <w:t>Milosavljević-Jančić Nevenka</w:t>
      </w:r>
      <w:r w:rsidRPr="00BD4715">
        <w:rPr>
          <w:rFonts w:cs="Times New Roman"/>
          <w:szCs w:val="24"/>
          <w:lang w:val="bs-Latn-BA"/>
        </w:rPr>
        <w:t xml:space="preserve">, </w:t>
      </w:r>
      <w:proofErr w:type="spellStart"/>
      <w:r w:rsidRPr="00BD4715">
        <w:rPr>
          <w:rFonts w:cs="Times New Roman"/>
          <w:szCs w:val="24"/>
          <w:lang w:val="bs-Latn-BA"/>
        </w:rPr>
        <w:t>s.r</w:t>
      </w:r>
      <w:proofErr w:type="spellEnd"/>
      <w:r w:rsidRPr="00BD4715">
        <w:rPr>
          <w:rFonts w:cs="Times New Roman"/>
          <w:szCs w:val="24"/>
          <w:lang w:val="bs-Latn-BA"/>
        </w:rPr>
        <w:t>.</w:t>
      </w:r>
    </w:p>
    <w:p w:rsidR="00207C29" w:rsidRPr="00BD4715" w:rsidRDefault="00207C29" w:rsidP="00F87594">
      <w:pPr>
        <w:rPr>
          <w:rFonts w:eastAsia="Times New Roman" w:cs="Times New Roman"/>
          <w:szCs w:val="24"/>
          <w:lang w:val="bs-Latn-BA"/>
        </w:rPr>
      </w:pPr>
    </w:p>
    <w:sectPr w:rsidR="00207C29" w:rsidRPr="00BD4715" w:rsidSect="00692D4E">
      <w:headerReference w:type="even" r:id="rId7"/>
      <w:headerReference w:type="default" r:id="rId8"/>
      <w:footerReference w:type="even" r:id="rId9"/>
      <w:foot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4EF" w:rsidRDefault="007D64EF">
      <w:r>
        <w:separator/>
      </w:r>
    </w:p>
  </w:endnote>
  <w:endnote w:type="continuationSeparator" w:id="0">
    <w:p w:rsidR="007D64EF" w:rsidRDefault="007D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5454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7D64EF" w:rsidP="005454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D64EF" w:rsidP="005454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4EF" w:rsidRDefault="007D64EF">
      <w:r>
        <w:separator/>
      </w:r>
    </w:p>
  </w:footnote>
  <w:footnote w:type="continuationSeparator" w:id="0">
    <w:p w:rsidR="007D64EF" w:rsidRDefault="007D6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27BA" w:rsidRDefault="007D64EF" w:rsidP="001E705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BA" w:rsidRDefault="007F0EC3" w:rsidP="003440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1A53">
      <w:rPr>
        <w:rStyle w:val="PageNumber"/>
        <w:noProof/>
      </w:rPr>
      <w:t>5</w:t>
    </w:r>
    <w:r>
      <w:rPr>
        <w:rStyle w:val="PageNumber"/>
      </w:rPr>
      <w:fldChar w:fldCharType="end"/>
    </w:r>
  </w:p>
  <w:p w:rsidR="009527BA" w:rsidRDefault="007D64EF" w:rsidP="001E705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42698"/>
    <w:multiLevelType w:val="hybridMultilevel"/>
    <w:tmpl w:val="0298EE2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C3"/>
    <w:rsid w:val="00055A84"/>
    <w:rsid w:val="00065EA4"/>
    <w:rsid w:val="00084E05"/>
    <w:rsid w:val="00091EFB"/>
    <w:rsid w:val="000A3181"/>
    <w:rsid w:val="000A514D"/>
    <w:rsid w:val="000A67AB"/>
    <w:rsid w:val="001008D8"/>
    <w:rsid w:val="001610D0"/>
    <w:rsid w:val="00183025"/>
    <w:rsid w:val="001A2C77"/>
    <w:rsid w:val="001A7710"/>
    <w:rsid w:val="001D1A67"/>
    <w:rsid w:val="00207C29"/>
    <w:rsid w:val="00226544"/>
    <w:rsid w:val="00233204"/>
    <w:rsid w:val="00250586"/>
    <w:rsid w:val="0026405B"/>
    <w:rsid w:val="00286B74"/>
    <w:rsid w:val="002B3D92"/>
    <w:rsid w:val="002C0BE5"/>
    <w:rsid w:val="002C6AC0"/>
    <w:rsid w:val="002D3BAA"/>
    <w:rsid w:val="002D70E0"/>
    <w:rsid w:val="002E42C6"/>
    <w:rsid w:val="002F0AF5"/>
    <w:rsid w:val="00316D72"/>
    <w:rsid w:val="0032636C"/>
    <w:rsid w:val="00332A9B"/>
    <w:rsid w:val="00336575"/>
    <w:rsid w:val="0034144E"/>
    <w:rsid w:val="0034527B"/>
    <w:rsid w:val="0035541C"/>
    <w:rsid w:val="00363477"/>
    <w:rsid w:val="00381195"/>
    <w:rsid w:val="00393051"/>
    <w:rsid w:val="003A1644"/>
    <w:rsid w:val="003C7296"/>
    <w:rsid w:val="003D42DE"/>
    <w:rsid w:val="003E28E3"/>
    <w:rsid w:val="003E290D"/>
    <w:rsid w:val="003E3CB3"/>
    <w:rsid w:val="003E6C77"/>
    <w:rsid w:val="004110E9"/>
    <w:rsid w:val="0041180B"/>
    <w:rsid w:val="00443908"/>
    <w:rsid w:val="0044462A"/>
    <w:rsid w:val="004A6E33"/>
    <w:rsid w:val="004A7DEF"/>
    <w:rsid w:val="004B700E"/>
    <w:rsid w:val="004C22E6"/>
    <w:rsid w:val="004C49A2"/>
    <w:rsid w:val="00511F93"/>
    <w:rsid w:val="00513611"/>
    <w:rsid w:val="0053170B"/>
    <w:rsid w:val="00575227"/>
    <w:rsid w:val="005757EE"/>
    <w:rsid w:val="00577DA2"/>
    <w:rsid w:val="005868EC"/>
    <w:rsid w:val="005B1A53"/>
    <w:rsid w:val="005B5C91"/>
    <w:rsid w:val="005B660B"/>
    <w:rsid w:val="005C4ED6"/>
    <w:rsid w:val="005C7D7C"/>
    <w:rsid w:val="005D13DB"/>
    <w:rsid w:val="005E66A8"/>
    <w:rsid w:val="00604FB0"/>
    <w:rsid w:val="0060766A"/>
    <w:rsid w:val="0061110B"/>
    <w:rsid w:val="00627DC6"/>
    <w:rsid w:val="00652329"/>
    <w:rsid w:val="00661D7D"/>
    <w:rsid w:val="006627E8"/>
    <w:rsid w:val="00677CA0"/>
    <w:rsid w:val="00685F19"/>
    <w:rsid w:val="00692D4E"/>
    <w:rsid w:val="006B62D8"/>
    <w:rsid w:val="006B66B0"/>
    <w:rsid w:val="006B7AA6"/>
    <w:rsid w:val="006D5E72"/>
    <w:rsid w:val="006F71D5"/>
    <w:rsid w:val="00702299"/>
    <w:rsid w:val="00727951"/>
    <w:rsid w:val="0073082B"/>
    <w:rsid w:val="00756A53"/>
    <w:rsid w:val="00770BF0"/>
    <w:rsid w:val="007739C7"/>
    <w:rsid w:val="00777689"/>
    <w:rsid w:val="007B6688"/>
    <w:rsid w:val="007D64EF"/>
    <w:rsid w:val="007F0EC3"/>
    <w:rsid w:val="007F4673"/>
    <w:rsid w:val="00805719"/>
    <w:rsid w:val="008237D1"/>
    <w:rsid w:val="00847DF3"/>
    <w:rsid w:val="00853193"/>
    <w:rsid w:val="0086051A"/>
    <w:rsid w:val="0086468A"/>
    <w:rsid w:val="00867F13"/>
    <w:rsid w:val="0087130E"/>
    <w:rsid w:val="008820EF"/>
    <w:rsid w:val="00885436"/>
    <w:rsid w:val="008A24EE"/>
    <w:rsid w:val="008F75EE"/>
    <w:rsid w:val="009157BE"/>
    <w:rsid w:val="009306FE"/>
    <w:rsid w:val="00964D51"/>
    <w:rsid w:val="00964FB3"/>
    <w:rsid w:val="0096581E"/>
    <w:rsid w:val="009A1DAB"/>
    <w:rsid w:val="009B09EE"/>
    <w:rsid w:val="009B5B4B"/>
    <w:rsid w:val="009C0696"/>
    <w:rsid w:val="009D252C"/>
    <w:rsid w:val="009E2AFC"/>
    <w:rsid w:val="009F0D99"/>
    <w:rsid w:val="00A26CBA"/>
    <w:rsid w:val="00A331A5"/>
    <w:rsid w:val="00A509CD"/>
    <w:rsid w:val="00A736ED"/>
    <w:rsid w:val="00AB4C8B"/>
    <w:rsid w:val="00AD6284"/>
    <w:rsid w:val="00AF0231"/>
    <w:rsid w:val="00AF30CB"/>
    <w:rsid w:val="00B33F14"/>
    <w:rsid w:val="00B424D0"/>
    <w:rsid w:val="00B43380"/>
    <w:rsid w:val="00B64AE6"/>
    <w:rsid w:val="00B65227"/>
    <w:rsid w:val="00B90579"/>
    <w:rsid w:val="00BA0D0F"/>
    <w:rsid w:val="00BA505A"/>
    <w:rsid w:val="00BD4715"/>
    <w:rsid w:val="00BE0722"/>
    <w:rsid w:val="00C147F5"/>
    <w:rsid w:val="00C84529"/>
    <w:rsid w:val="00C9231A"/>
    <w:rsid w:val="00CB41E3"/>
    <w:rsid w:val="00CC061B"/>
    <w:rsid w:val="00CD359A"/>
    <w:rsid w:val="00CF1587"/>
    <w:rsid w:val="00CF5710"/>
    <w:rsid w:val="00D05472"/>
    <w:rsid w:val="00D4483C"/>
    <w:rsid w:val="00D46384"/>
    <w:rsid w:val="00D510F2"/>
    <w:rsid w:val="00D52158"/>
    <w:rsid w:val="00D92E3A"/>
    <w:rsid w:val="00D97F03"/>
    <w:rsid w:val="00DB7BC3"/>
    <w:rsid w:val="00DC5ADD"/>
    <w:rsid w:val="00DD27A8"/>
    <w:rsid w:val="00E312AE"/>
    <w:rsid w:val="00E6518E"/>
    <w:rsid w:val="00E84106"/>
    <w:rsid w:val="00E95CE6"/>
    <w:rsid w:val="00EA3A91"/>
    <w:rsid w:val="00ED25E7"/>
    <w:rsid w:val="00EE3B35"/>
    <w:rsid w:val="00F21070"/>
    <w:rsid w:val="00F676A0"/>
    <w:rsid w:val="00F72452"/>
    <w:rsid w:val="00F8520B"/>
    <w:rsid w:val="00F87594"/>
    <w:rsid w:val="00F87979"/>
    <w:rsid w:val="00F93E06"/>
    <w:rsid w:val="00FA63A6"/>
    <w:rsid w:val="00FC0D6F"/>
    <w:rsid w:val="00FC103A"/>
    <w:rsid w:val="00FC448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BF3B7"/>
  <w15:chartTrackingRefBased/>
  <w15:docId w15:val="{08E6BFF6-8F31-4CEE-8713-84EC087D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3DB"/>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FooterChar">
    <w:name w:val="Footer Char"/>
    <w:basedOn w:val="DefaultParagraphFont"/>
    <w:link w:val="Footer"/>
    <w:uiPriority w:val="99"/>
    <w:semiHidden/>
    <w:rsid w:val="007F0EC3"/>
  </w:style>
  <w:style w:type="paragraph" w:styleId="Header">
    <w:name w:val="header"/>
    <w:basedOn w:val="Normal"/>
    <w:link w:val="HeaderChar"/>
    <w:uiPriority w:val="99"/>
    <w:semiHidden/>
    <w:unhideWhenUsed/>
    <w:rsid w:val="007F0EC3"/>
    <w:pPr>
      <w:tabs>
        <w:tab w:val="center" w:pos="4513"/>
        <w:tab w:val="right" w:pos="9026"/>
      </w:tabs>
      <w:jc w:val="left"/>
    </w:pPr>
    <w:rPr>
      <w:rFonts w:asciiTheme="minorHAnsi" w:hAnsiTheme="minorHAnsi"/>
      <w:sz w:val="22"/>
      <w:lang w:val="bs-Latn-BA"/>
    </w:rPr>
  </w:style>
  <w:style w:type="character" w:customStyle="1" w:styleId="HeaderChar">
    <w:name w:val="Header Char"/>
    <w:basedOn w:val="DefaultParagraphFont"/>
    <w:link w:val="Header"/>
    <w:uiPriority w:val="99"/>
    <w:semiHidden/>
    <w:rsid w:val="007F0EC3"/>
  </w:style>
  <w:style w:type="character" w:styleId="PageNumber">
    <w:name w:val="page number"/>
    <w:basedOn w:val="DefaultParagraphFont"/>
    <w:rsid w:val="007F0EC3"/>
  </w:style>
  <w:style w:type="paragraph" w:styleId="ListParagraph">
    <w:name w:val="List Paragraph"/>
    <w:basedOn w:val="Normal"/>
    <w:uiPriority w:val="34"/>
    <w:qFormat/>
    <w:rsid w:val="00F87594"/>
    <w:pPr>
      <w:spacing w:after="160" w:line="259" w:lineRule="auto"/>
      <w:ind w:left="720"/>
      <w:contextualSpacing/>
      <w:jc w:val="left"/>
    </w:pPr>
    <w:rPr>
      <w:rFonts w:asciiTheme="minorHAnsi" w:hAnsiTheme="minorHAnsi"/>
      <w:sz w:val="22"/>
      <w:lang w:val="bs-Latn-BA"/>
    </w:rPr>
  </w:style>
  <w:style w:type="paragraph" w:styleId="BalloonText">
    <w:name w:val="Balloon Text"/>
    <w:basedOn w:val="Normal"/>
    <w:link w:val="BalloonTextChar"/>
    <w:uiPriority w:val="99"/>
    <w:semiHidden/>
    <w:unhideWhenUsed/>
    <w:rsid w:val="00E651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18E"/>
    <w:rPr>
      <w:rFonts w:ascii="Segoe UI" w:hAnsi="Segoe UI" w:cs="Segoe UI"/>
      <w:sz w:val="18"/>
      <w:szCs w:val="18"/>
    </w:rPr>
  </w:style>
  <w:style w:type="paragraph" w:styleId="BodyTextIndent">
    <w:name w:val="Body Text Indent"/>
    <w:basedOn w:val="Normal"/>
    <w:link w:val="BodyTextIndentChar"/>
    <w:rsid w:val="009E2AFC"/>
    <w:pPr>
      <w:ind w:firstLine="720"/>
    </w:pPr>
    <w:rPr>
      <w:rFonts w:eastAsia="Times New Roman" w:cs="Times New Roman"/>
      <w:szCs w:val="24"/>
      <w:lang w:val="en-GB"/>
    </w:rPr>
  </w:style>
  <w:style w:type="character" w:customStyle="1" w:styleId="BodyTextIndentChar">
    <w:name w:val="Body Text Indent Char"/>
    <w:basedOn w:val="DefaultParagraphFont"/>
    <w:link w:val="BodyTextIndent"/>
    <w:rsid w:val="009E2AFC"/>
    <w:rPr>
      <w:rFonts w:ascii="Times New Roman" w:eastAsia="Times New Roman" w:hAnsi="Times New Roman" w:cs="Times New Roman"/>
      <w:sz w:val="24"/>
      <w:szCs w:val="24"/>
      <w:lang w:val="en-GB"/>
    </w:rPr>
  </w:style>
  <w:style w:type="paragraph" w:styleId="NormalWeb">
    <w:name w:val="Normal (Web)"/>
    <w:basedOn w:val="Normal"/>
    <w:uiPriority w:val="99"/>
    <w:unhideWhenUsed/>
    <w:rsid w:val="009E2AFC"/>
    <w:pPr>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360616">
      <w:bodyDiv w:val="1"/>
      <w:marLeft w:val="0"/>
      <w:marRight w:val="0"/>
      <w:marTop w:val="0"/>
      <w:marBottom w:val="0"/>
      <w:divBdr>
        <w:top w:val="none" w:sz="0" w:space="0" w:color="auto"/>
        <w:left w:val="none" w:sz="0" w:space="0" w:color="auto"/>
        <w:bottom w:val="none" w:sz="0" w:space="0" w:color="auto"/>
        <w:right w:val="none" w:sz="0" w:space="0" w:color="auto"/>
      </w:divBdr>
    </w:div>
    <w:div w:id="20292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2294</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Danilovic</dc:creator>
  <cp:keywords/>
  <dc:description/>
  <cp:lastModifiedBy>Armin Dzebo</cp:lastModifiedBy>
  <cp:revision>4</cp:revision>
  <cp:lastPrinted>2023-02-16T14:23:00Z</cp:lastPrinted>
  <dcterms:created xsi:type="dcterms:W3CDTF">2023-03-22T08:43:00Z</dcterms:created>
  <dcterms:modified xsi:type="dcterms:W3CDTF">2023-03-23T09:29:00Z</dcterms:modified>
</cp:coreProperties>
</file>