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3DB" w:rsidRPr="00704016" w:rsidRDefault="005D13DB" w:rsidP="005D13DB">
      <w:pPr>
        <w:ind w:firstLine="720"/>
        <w:jc w:val="left"/>
        <w:rPr>
          <w:rFonts w:eastAsia="Times New Roman" w:cs="Times New Roman"/>
          <w:b/>
          <w:szCs w:val="24"/>
          <w:lang w:val="bs-Latn-BA"/>
        </w:rPr>
      </w:pPr>
      <w:bookmarkStart w:id="0" w:name="_GoBack"/>
      <w:bookmarkEnd w:id="0"/>
      <w:r w:rsidRPr="00704016">
        <w:rPr>
          <w:rFonts w:eastAsia="Times New Roman" w:cs="Times New Roman"/>
          <w:b/>
          <w:szCs w:val="24"/>
          <w:lang w:val="bs-Latn-BA"/>
        </w:rPr>
        <w:t>BOSNA I HERCEGOVINA</w:t>
      </w:r>
    </w:p>
    <w:p w:rsidR="005D13DB" w:rsidRPr="00704016" w:rsidRDefault="005D13DB" w:rsidP="005D13DB">
      <w:pPr>
        <w:jc w:val="left"/>
        <w:rPr>
          <w:rFonts w:eastAsia="Times New Roman" w:cs="Times New Roman"/>
          <w:b/>
          <w:szCs w:val="24"/>
          <w:lang w:val="bs-Latn-BA"/>
        </w:rPr>
      </w:pPr>
      <w:r w:rsidRPr="00704016">
        <w:rPr>
          <w:rFonts w:eastAsia="Times New Roman" w:cs="Times New Roman"/>
          <w:b/>
          <w:szCs w:val="24"/>
          <w:lang w:val="bs-Latn-BA"/>
        </w:rPr>
        <w:t>FEDERACIJA BOSNE I HERCEGOVINE</w:t>
      </w:r>
    </w:p>
    <w:p w:rsidR="005D13DB" w:rsidRPr="00704016" w:rsidRDefault="005D13DB" w:rsidP="005D13DB">
      <w:pPr>
        <w:ind w:firstLine="720"/>
        <w:jc w:val="left"/>
        <w:rPr>
          <w:rFonts w:eastAsia="Times New Roman" w:cs="Times New Roman"/>
          <w:b/>
          <w:szCs w:val="24"/>
          <w:lang w:val="bs-Latn-BA"/>
        </w:rPr>
      </w:pPr>
      <w:r w:rsidRPr="00704016">
        <w:rPr>
          <w:rFonts w:eastAsia="Times New Roman" w:cs="Times New Roman"/>
          <w:b/>
          <w:szCs w:val="24"/>
          <w:lang w:val="bs-Latn-BA"/>
        </w:rPr>
        <w:t xml:space="preserve">        VRHOVNI SUD </w:t>
      </w:r>
    </w:p>
    <w:p w:rsidR="005D13DB" w:rsidRPr="00704016" w:rsidRDefault="005D13DB" w:rsidP="005D13DB">
      <w:pPr>
        <w:jc w:val="left"/>
        <w:rPr>
          <w:rFonts w:eastAsia="Times New Roman" w:cs="Times New Roman"/>
          <w:b/>
          <w:szCs w:val="24"/>
          <w:lang w:val="bs-Latn-BA"/>
        </w:rPr>
      </w:pPr>
      <w:r w:rsidRPr="00704016">
        <w:rPr>
          <w:rFonts w:eastAsia="Times New Roman" w:cs="Times New Roman"/>
          <w:b/>
          <w:szCs w:val="24"/>
          <w:lang w:val="bs-Latn-BA"/>
        </w:rPr>
        <w:t>FEDERACIJE BOSNE I HERCEGOVINE</w:t>
      </w:r>
    </w:p>
    <w:p w:rsidR="005D13DB" w:rsidRPr="00704016" w:rsidRDefault="005D13DB" w:rsidP="005D13DB">
      <w:pPr>
        <w:rPr>
          <w:rFonts w:eastAsia="Times New Roman" w:cs="Times New Roman"/>
          <w:b/>
          <w:szCs w:val="24"/>
          <w:lang w:val="bs-Latn-BA"/>
        </w:rPr>
      </w:pPr>
      <w:r w:rsidRPr="00704016">
        <w:rPr>
          <w:rFonts w:eastAsia="Times New Roman" w:cs="Times New Roman"/>
          <w:b/>
          <w:szCs w:val="24"/>
          <w:lang w:val="bs-Latn-BA"/>
        </w:rPr>
        <w:tab/>
        <w:t xml:space="preserve">Broj: </w:t>
      </w:r>
      <w:r w:rsidR="00704016" w:rsidRPr="00704016">
        <w:rPr>
          <w:rFonts w:eastAsia="Times New Roman" w:cs="Times New Roman"/>
          <w:b/>
          <w:szCs w:val="24"/>
          <w:lang w:val="bs-Latn-BA"/>
        </w:rPr>
        <w:t>01 0 U 016006 21 Uvp 2</w:t>
      </w:r>
    </w:p>
    <w:p w:rsidR="005D13DB" w:rsidRPr="00704016" w:rsidRDefault="005D13DB" w:rsidP="005D13DB">
      <w:pPr>
        <w:rPr>
          <w:rFonts w:eastAsia="Times New Roman" w:cs="Times New Roman"/>
          <w:szCs w:val="24"/>
          <w:lang w:val="bs-Latn-BA"/>
        </w:rPr>
      </w:pPr>
      <w:r w:rsidRPr="00704016">
        <w:rPr>
          <w:rFonts w:eastAsia="Times New Roman" w:cs="Times New Roman"/>
          <w:szCs w:val="24"/>
          <w:lang w:val="bs-Latn-BA"/>
        </w:rPr>
        <w:tab/>
        <w:t>Sarajevo,</w:t>
      </w:r>
      <w:r w:rsidR="00A15987" w:rsidRPr="00704016">
        <w:rPr>
          <w:rFonts w:eastAsia="Times New Roman" w:cs="Times New Roman"/>
          <w:szCs w:val="24"/>
          <w:lang w:val="bs-Latn-BA"/>
        </w:rPr>
        <w:t xml:space="preserve"> </w:t>
      </w:r>
      <w:r w:rsidR="00704016" w:rsidRPr="00704016">
        <w:rPr>
          <w:rFonts w:eastAsia="Times New Roman" w:cs="Times New Roman"/>
          <w:szCs w:val="24"/>
          <w:lang w:val="bs-Latn-BA"/>
        </w:rPr>
        <w:t>15.02.2023</w:t>
      </w:r>
      <w:r w:rsidRPr="00704016">
        <w:rPr>
          <w:rFonts w:eastAsia="Times New Roman" w:cs="Times New Roman"/>
          <w:szCs w:val="24"/>
          <w:lang w:val="bs-Latn-BA"/>
        </w:rPr>
        <w:t>. godine</w:t>
      </w:r>
    </w:p>
    <w:p w:rsidR="005D13DB" w:rsidRPr="00704016" w:rsidRDefault="005D13DB" w:rsidP="005D13DB">
      <w:pPr>
        <w:rPr>
          <w:rFonts w:eastAsia="Times New Roman" w:cs="Times New Roman"/>
          <w:szCs w:val="24"/>
          <w:lang w:val="bs-Latn-BA"/>
        </w:rPr>
      </w:pPr>
    </w:p>
    <w:p w:rsidR="005D13DB" w:rsidRPr="00704016" w:rsidRDefault="005D13DB" w:rsidP="005D13DB">
      <w:pPr>
        <w:rPr>
          <w:rFonts w:eastAsia="Times New Roman" w:cs="Times New Roman"/>
          <w:szCs w:val="24"/>
          <w:lang w:val="bs-Latn-BA"/>
        </w:rPr>
      </w:pPr>
    </w:p>
    <w:p w:rsidR="005C7D7C" w:rsidRPr="00704016" w:rsidRDefault="005D13DB" w:rsidP="005D13DB">
      <w:pPr>
        <w:rPr>
          <w:rFonts w:eastAsia="Times New Roman" w:cs="Times New Roman"/>
          <w:szCs w:val="24"/>
          <w:lang w:val="bs-Latn-BA"/>
        </w:rPr>
      </w:pPr>
      <w:r w:rsidRPr="00704016">
        <w:rPr>
          <w:rFonts w:eastAsia="Times New Roman" w:cs="Times New Roman"/>
          <w:szCs w:val="24"/>
          <w:lang w:val="bs-Latn-BA"/>
        </w:rPr>
        <w:tab/>
        <w:t xml:space="preserve">Vrhovni sud Federacije Bosne i Hercegovine u Sarajevu, u vijeću za upravne sporove sastavljenom od sudija </w:t>
      </w:r>
      <w:r w:rsidR="00805719" w:rsidRPr="00704016">
        <w:rPr>
          <w:rFonts w:eastAsia="Times New Roman" w:cs="Times New Roman"/>
          <w:szCs w:val="24"/>
          <w:lang w:val="bs-Latn-BA"/>
        </w:rPr>
        <w:t>Milosavljević-Jančić Nevenke</w:t>
      </w:r>
      <w:r w:rsidRPr="00704016">
        <w:rPr>
          <w:rFonts w:eastAsia="Times New Roman" w:cs="Times New Roman"/>
          <w:szCs w:val="24"/>
          <w:lang w:val="bs-Latn-BA"/>
        </w:rPr>
        <w:t xml:space="preserve">, kao predsjednika vijeća, Danilović Edine i </w:t>
      </w:r>
      <w:r w:rsidR="00A15987" w:rsidRPr="00704016">
        <w:rPr>
          <w:rFonts w:eastAsia="Times New Roman" w:cs="Times New Roman"/>
          <w:szCs w:val="24"/>
          <w:lang w:val="bs-Latn-BA"/>
        </w:rPr>
        <w:t>Džerahović Emire</w:t>
      </w:r>
      <w:r w:rsidR="004C49A2" w:rsidRPr="00704016">
        <w:rPr>
          <w:rFonts w:eastAsia="Times New Roman" w:cs="Times New Roman"/>
          <w:szCs w:val="24"/>
          <w:lang w:val="bs-Latn-BA"/>
        </w:rPr>
        <w:t xml:space="preserve">, kao članova vijeća, te Dizdar </w:t>
      </w:r>
      <w:r w:rsidRPr="00704016">
        <w:rPr>
          <w:rFonts w:eastAsia="Times New Roman" w:cs="Times New Roman"/>
          <w:szCs w:val="24"/>
          <w:lang w:val="bs-Latn-BA"/>
        </w:rPr>
        <w:t>Vrabac Belme kao zapisničara, u upravnom sporu</w:t>
      </w:r>
      <w:r w:rsidR="00847DF3" w:rsidRPr="00704016">
        <w:rPr>
          <w:rFonts w:eastAsia="Times New Roman" w:cs="Times New Roman"/>
          <w:szCs w:val="24"/>
          <w:lang w:val="bs-Latn-BA"/>
        </w:rPr>
        <w:t xml:space="preserve"> tužitelj</w:t>
      </w:r>
      <w:r w:rsidR="00A15987" w:rsidRPr="00704016">
        <w:rPr>
          <w:rFonts w:eastAsia="Times New Roman" w:cs="Times New Roman"/>
          <w:szCs w:val="24"/>
          <w:lang w:val="bs-Latn-BA"/>
        </w:rPr>
        <w:t xml:space="preserve">a </w:t>
      </w:r>
      <w:r w:rsidR="00704016" w:rsidRPr="00704016">
        <w:rPr>
          <w:rFonts w:eastAsia="Times New Roman" w:cs="Times New Roman"/>
          <w:szCs w:val="24"/>
          <w:lang w:val="bs-Latn-BA"/>
        </w:rPr>
        <w:t xml:space="preserve">JP Hrvatske telekomunikacije d.d. Mostar, ul. Kneza Branimira bb, Mostar, protiv akta broj: GV-UP-2-19-5-10 od 08.05.2020. godine, tuženog Komisija za žalbe Gradskog vijeća Grada Bihać, u upravnoj stvari naplate komunalne takse za korištenje podzemnih i nadzemnih instalacija, </w:t>
      </w:r>
      <w:r w:rsidR="002C1E01" w:rsidRPr="00704016">
        <w:rPr>
          <w:rFonts w:eastAsia="Times New Roman" w:cs="Times New Roman"/>
          <w:szCs w:val="24"/>
          <w:lang w:val="bs-Latn-BA"/>
        </w:rPr>
        <w:t>odlučujući o zahtjevu tužitelj</w:t>
      </w:r>
      <w:r w:rsidR="00A15987" w:rsidRPr="00704016">
        <w:rPr>
          <w:rFonts w:eastAsia="Times New Roman" w:cs="Times New Roman"/>
          <w:szCs w:val="24"/>
          <w:lang w:val="bs-Latn-BA"/>
        </w:rPr>
        <w:t>a</w:t>
      </w:r>
      <w:r w:rsidR="002C1E01" w:rsidRPr="00704016">
        <w:rPr>
          <w:rFonts w:eastAsia="Times New Roman" w:cs="Times New Roman"/>
          <w:szCs w:val="24"/>
          <w:lang w:val="bs-Latn-BA"/>
        </w:rPr>
        <w:t xml:space="preserve"> za vanredno preispitivanje sudske odluke podnesenom protiv presude Kantonalnog suda u Bihaću, broj: 01 0 U </w:t>
      </w:r>
      <w:r w:rsidR="00704016" w:rsidRPr="00704016">
        <w:rPr>
          <w:rFonts w:eastAsia="Times New Roman" w:cs="Times New Roman"/>
          <w:szCs w:val="24"/>
          <w:lang w:val="bs-Latn-BA"/>
        </w:rPr>
        <w:t>016006 20</w:t>
      </w:r>
      <w:r w:rsidR="002C1E01" w:rsidRPr="00704016">
        <w:rPr>
          <w:rFonts w:eastAsia="Times New Roman" w:cs="Times New Roman"/>
          <w:szCs w:val="24"/>
          <w:lang w:val="bs-Latn-BA"/>
        </w:rPr>
        <w:t xml:space="preserve"> U od </w:t>
      </w:r>
      <w:r w:rsidR="00704016" w:rsidRPr="00704016">
        <w:rPr>
          <w:rFonts w:eastAsia="Times New Roman" w:cs="Times New Roman"/>
          <w:szCs w:val="24"/>
          <w:lang w:val="bs-Latn-BA"/>
        </w:rPr>
        <w:t>14.01.2021</w:t>
      </w:r>
      <w:r w:rsidR="002C1E01" w:rsidRPr="00704016">
        <w:rPr>
          <w:rFonts w:eastAsia="Times New Roman" w:cs="Times New Roman"/>
          <w:szCs w:val="24"/>
          <w:lang w:val="bs-Latn-BA"/>
        </w:rPr>
        <w:t xml:space="preserve">. godine, na nejavnoj sjednici održanoj dana </w:t>
      </w:r>
      <w:r w:rsidR="00704016" w:rsidRPr="00704016">
        <w:rPr>
          <w:rFonts w:eastAsia="Times New Roman" w:cs="Times New Roman"/>
          <w:szCs w:val="24"/>
          <w:lang w:val="bs-Latn-BA"/>
        </w:rPr>
        <w:t>15</w:t>
      </w:r>
      <w:r w:rsidR="00A15987" w:rsidRPr="00704016">
        <w:rPr>
          <w:rFonts w:eastAsia="Times New Roman" w:cs="Times New Roman"/>
          <w:szCs w:val="24"/>
          <w:lang w:val="bs-Latn-BA"/>
        </w:rPr>
        <w:t>.02.2023</w:t>
      </w:r>
      <w:r w:rsidR="002C1E01" w:rsidRPr="00704016">
        <w:rPr>
          <w:rFonts w:eastAsia="Times New Roman" w:cs="Times New Roman"/>
          <w:szCs w:val="24"/>
          <w:lang w:val="bs-Latn-BA"/>
        </w:rPr>
        <w:t xml:space="preserve">. godine, donio </w:t>
      </w:r>
      <w:r w:rsidR="00FC448F" w:rsidRPr="00704016">
        <w:rPr>
          <w:rFonts w:eastAsia="Times New Roman" w:cs="Times New Roman"/>
          <w:szCs w:val="24"/>
          <w:lang w:val="bs-Latn-BA"/>
        </w:rPr>
        <w:t xml:space="preserve">je </w:t>
      </w:r>
    </w:p>
    <w:p w:rsidR="003A22CE" w:rsidRPr="00704016" w:rsidRDefault="003A22CE" w:rsidP="005D13DB">
      <w:pPr>
        <w:rPr>
          <w:rFonts w:eastAsia="Times New Roman" w:cs="Times New Roman"/>
          <w:szCs w:val="24"/>
          <w:lang w:val="bs-Latn-BA"/>
        </w:rPr>
      </w:pPr>
    </w:p>
    <w:p w:rsidR="005C7D7C" w:rsidRPr="00704016" w:rsidRDefault="005D13DB" w:rsidP="009C0696">
      <w:pPr>
        <w:jc w:val="center"/>
        <w:rPr>
          <w:rFonts w:eastAsia="Times New Roman" w:cs="Times New Roman"/>
          <w:szCs w:val="24"/>
          <w:lang w:val="bs-Latn-BA"/>
        </w:rPr>
      </w:pPr>
      <w:r w:rsidRPr="00704016">
        <w:rPr>
          <w:rFonts w:eastAsia="Times New Roman" w:cs="Times New Roman"/>
          <w:szCs w:val="24"/>
          <w:lang w:val="bs-Latn-BA"/>
        </w:rPr>
        <w:t>P R E S U D U</w:t>
      </w:r>
    </w:p>
    <w:p w:rsidR="00E95CE6" w:rsidRPr="00704016" w:rsidRDefault="00E95CE6" w:rsidP="002C6AC0">
      <w:pPr>
        <w:rPr>
          <w:rFonts w:eastAsia="Times New Roman" w:cs="Times New Roman"/>
          <w:noProof/>
          <w:szCs w:val="24"/>
          <w:lang w:val="bs-Latn-BA" w:eastAsia="hr-HR"/>
        </w:rPr>
      </w:pPr>
    </w:p>
    <w:p w:rsidR="005C7D7C" w:rsidRPr="00704016" w:rsidRDefault="005C7D7C" w:rsidP="007F4673">
      <w:pPr>
        <w:ind w:firstLine="708"/>
        <w:jc w:val="center"/>
        <w:rPr>
          <w:rFonts w:eastAsia="Times New Roman" w:cs="Times New Roman"/>
          <w:szCs w:val="24"/>
          <w:lang w:val="bs-Latn-BA" w:eastAsia="hr-HR"/>
        </w:rPr>
      </w:pPr>
      <w:r w:rsidRPr="00704016">
        <w:rPr>
          <w:rFonts w:eastAsia="Times New Roman" w:cs="Times New Roman"/>
          <w:szCs w:val="24"/>
          <w:lang w:val="bs-Latn-BA" w:eastAsia="hr-HR"/>
        </w:rPr>
        <w:t xml:space="preserve">Zahtjev za vanredno preispitivanje sudske odluke se </w:t>
      </w:r>
      <w:r w:rsidR="007F4673" w:rsidRPr="00704016">
        <w:rPr>
          <w:rFonts w:eastAsia="Times New Roman" w:cs="Times New Roman"/>
          <w:szCs w:val="24"/>
          <w:lang w:val="bs-Latn-BA" w:eastAsia="hr-HR"/>
        </w:rPr>
        <w:t>odbija.</w:t>
      </w:r>
    </w:p>
    <w:p w:rsidR="009C0696" w:rsidRPr="00704016" w:rsidRDefault="009C0696" w:rsidP="005C7D7C">
      <w:pPr>
        <w:rPr>
          <w:rFonts w:cs="Times New Roman"/>
          <w:szCs w:val="24"/>
          <w:lang w:val="bs-Latn-BA"/>
        </w:rPr>
      </w:pPr>
    </w:p>
    <w:p w:rsidR="005C7D7C" w:rsidRPr="00704016" w:rsidRDefault="005C7D7C" w:rsidP="005C7D7C">
      <w:pPr>
        <w:jc w:val="center"/>
        <w:rPr>
          <w:rFonts w:cs="Times New Roman"/>
          <w:szCs w:val="24"/>
          <w:lang w:val="bs-Latn-BA"/>
        </w:rPr>
      </w:pPr>
      <w:r w:rsidRPr="00704016">
        <w:rPr>
          <w:rFonts w:cs="Times New Roman"/>
          <w:szCs w:val="24"/>
          <w:lang w:val="bs-Latn-BA"/>
        </w:rPr>
        <w:t xml:space="preserve">O b r a z l o ž e n j e </w:t>
      </w:r>
    </w:p>
    <w:p w:rsidR="007F4673" w:rsidRPr="00704016" w:rsidRDefault="007F4673" w:rsidP="007F4673">
      <w:pPr>
        <w:rPr>
          <w:rFonts w:cs="Times New Roman"/>
          <w:szCs w:val="24"/>
          <w:lang w:val="bs-Latn-BA"/>
        </w:rPr>
      </w:pPr>
    </w:p>
    <w:p w:rsidR="00704016" w:rsidRPr="00704016" w:rsidRDefault="00704016" w:rsidP="00704016">
      <w:pPr>
        <w:rPr>
          <w:rFonts w:eastAsia="Times New Roman" w:cs="Times New Roman"/>
          <w:szCs w:val="24"/>
          <w:lang w:val="bs-Latn-BA"/>
        </w:rPr>
      </w:pPr>
      <w:r w:rsidRPr="00704016">
        <w:rPr>
          <w:rFonts w:eastAsia="Times New Roman" w:cs="Times New Roman"/>
          <w:szCs w:val="24"/>
          <w:lang w:val="bs-Latn-BA"/>
        </w:rPr>
        <w:tab/>
        <w:t>Presudom Kantonalnog suda u Bihaću, broj: 01 0 U 016006 20 U od 14.01.2021. godine odbijena je kao neosnovana tužiteljeva tužba podnesena protiv osporenog rješenja tuženog, broj i datum navedeni u uvodu ove presude, kojim je, kao neosnovana, odbijena njegova žalba izjavljena protiv rješenja Gradonačelnika Bihaća, Službe za komunalne djelatnosti, vode, zaš</w:t>
      </w:r>
      <w:r>
        <w:rPr>
          <w:rFonts w:eastAsia="Times New Roman" w:cs="Times New Roman"/>
          <w:szCs w:val="24"/>
          <w:lang w:val="bs-Latn-BA"/>
        </w:rPr>
        <w:t>t</w:t>
      </w:r>
      <w:r w:rsidRPr="00704016">
        <w:rPr>
          <w:rFonts w:eastAsia="Times New Roman" w:cs="Times New Roman"/>
          <w:szCs w:val="24"/>
          <w:lang w:val="bs-Latn-BA"/>
        </w:rPr>
        <w:t>itu okoliša i komunalnu inspekciju, broj: 04/1-19-5-211/20 od 09.04.2020.godine. Tim rješenjem je tačkom 1. utvrđeno da je tužitelj obveznik komunalne takse za 2020.godinu, za korištenje podzemnih i nadzemnih instalacija (svjetlovodni kabl), na području grada Bihaća, na lokaciji: Izačić-Bihać-Brekovica, u ukupnoj dužini od 19.480 m- (III zona), a tačkom 2. je obavezan tužitelj da je dužan komunalnu taksu za 2020.godinu za korištenje podzemnih i nadzemnih instalacija uplatiti u ukupnom iznosu od 1.948,00 KM u jednakim mjesečnim ratama, unaprijed do 5. u mjesecu, na Depozitni račun Grada Bih</w:t>
      </w:r>
      <w:r>
        <w:rPr>
          <w:rFonts w:eastAsia="Times New Roman" w:cs="Times New Roman"/>
          <w:szCs w:val="24"/>
          <w:lang w:val="bs-Latn-BA"/>
        </w:rPr>
        <w:t>a</w:t>
      </w:r>
      <w:r w:rsidRPr="00704016">
        <w:rPr>
          <w:rFonts w:eastAsia="Times New Roman" w:cs="Times New Roman"/>
          <w:szCs w:val="24"/>
          <w:lang w:val="bs-Latn-BA"/>
        </w:rPr>
        <w:t xml:space="preserve">ća.   </w:t>
      </w:r>
    </w:p>
    <w:p w:rsidR="00704016" w:rsidRPr="00704016" w:rsidRDefault="00704016" w:rsidP="00704016">
      <w:pPr>
        <w:rPr>
          <w:rFonts w:eastAsia="Times New Roman" w:cs="Times New Roman"/>
          <w:szCs w:val="24"/>
          <w:lang w:val="bs-Latn-BA"/>
        </w:rPr>
      </w:pPr>
    </w:p>
    <w:p w:rsidR="00704016" w:rsidRPr="00704016" w:rsidRDefault="00704016" w:rsidP="00704016">
      <w:pPr>
        <w:rPr>
          <w:rFonts w:eastAsia="Times New Roman" w:cs="Times New Roman"/>
          <w:szCs w:val="24"/>
          <w:lang w:val="bs-Latn-BA"/>
        </w:rPr>
      </w:pPr>
      <w:r w:rsidRPr="00704016">
        <w:rPr>
          <w:rFonts w:eastAsia="Times New Roman" w:cs="Times New Roman"/>
          <w:szCs w:val="24"/>
          <w:lang w:val="bs-Latn-BA"/>
        </w:rPr>
        <w:tab/>
        <w:t xml:space="preserve">Blagovremeno podnesenim zahtjevom za vanredno preispitivanje sudske odluke tužitelj je, po punomoćniku, osporio zakonitost presude prvostepenog suda zbog povrede federalnog zakona. U zahtjevu navodi da je prvostepeni sud propustio da ocijeni sve navode iz tužbe; da se komunalna taksa ne može plaćati za korištenje vlastite imovine, odnosno da se radi o pozemnim i nadzemnim instalacijama, koje su u vlasništvu tužitelja, a postavljene su na nekretninama na kojima je u korist tužitelja ustanovljeno pravo stvarne služnosti kao stvarno pravo, a pravo vlasništva prema Zakonu o stvarnim pravima (član 17.) obuhvata i pravo vlasnika na korištenje pozemnih i nadzemnih instalacija, pa plaćanje komunalne naknade predstavlja povredu ustavom  zagarantovanog prava na imovinu; da je ovo pravo zagarantovano i odredbom člana 198. Zakona o stvarnim pravima, prema kojoj je služnost ograničeno stvarno pravo na nečijoj stvari koja ovlašćuje svog nositelja da se na određeni način služi tom stvari, a njen vlasnik je dužan to trpjeti; poziva se na presudu Ustavnog suda Federacije BiH broj: U-64/17 od 23. oktobra 2018.godine; da je utvrđivanje tarife proizvoljno, a i da je Ustavni sud u više odluka zauzeo stajalište da mora postojati razuman odnos proporcionalnosti između </w:t>
      </w:r>
      <w:r w:rsidRPr="00704016">
        <w:rPr>
          <w:rFonts w:eastAsia="Times New Roman" w:cs="Times New Roman"/>
          <w:szCs w:val="24"/>
          <w:lang w:val="bs-Latn-BA"/>
        </w:rPr>
        <w:lastRenderedPageBreak/>
        <w:t>upotrijebljenih sredstava i cilja koji se želi ostvariti, a da Općina naplaćuje komunalnu taksu a za uzvrat nema nika</w:t>
      </w:r>
      <w:r>
        <w:rPr>
          <w:rFonts w:eastAsia="Times New Roman" w:cs="Times New Roman"/>
          <w:szCs w:val="24"/>
          <w:lang w:val="bs-Latn-BA"/>
        </w:rPr>
        <w:t>k</w:t>
      </w:r>
      <w:r w:rsidRPr="00704016">
        <w:rPr>
          <w:rFonts w:eastAsia="Times New Roman" w:cs="Times New Roman"/>
          <w:szCs w:val="24"/>
          <w:lang w:val="bs-Latn-BA"/>
        </w:rPr>
        <w:t>vu protučinidbu, jer Odlukom nije pr</w:t>
      </w:r>
      <w:r>
        <w:rPr>
          <w:rFonts w:eastAsia="Times New Roman" w:cs="Times New Roman"/>
          <w:szCs w:val="24"/>
          <w:lang w:val="bs-Latn-BA"/>
        </w:rPr>
        <w:t>opi</w:t>
      </w:r>
      <w:r w:rsidRPr="00704016">
        <w:rPr>
          <w:rFonts w:eastAsia="Times New Roman" w:cs="Times New Roman"/>
          <w:szCs w:val="24"/>
          <w:lang w:val="bs-Latn-BA"/>
        </w:rPr>
        <w:t>sano za šta se ima upotrijebiti ova komunalna taksa; da je Odluka o komunalnim taks</w:t>
      </w:r>
      <w:r>
        <w:rPr>
          <w:rFonts w:eastAsia="Times New Roman" w:cs="Times New Roman"/>
          <w:szCs w:val="24"/>
          <w:lang w:val="bs-Latn-BA"/>
        </w:rPr>
        <w:t>a</w:t>
      </w:r>
      <w:r w:rsidRPr="00704016">
        <w:rPr>
          <w:rFonts w:eastAsia="Times New Roman" w:cs="Times New Roman"/>
          <w:szCs w:val="24"/>
          <w:lang w:val="bs-Latn-BA"/>
        </w:rPr>
        <w:t>ma u suprotnosti sa Ustavom F BiH iz više razloga; da tužitelj prema Sporazumu koji je potpisao sa Općinom Bihać plaća i naknadu za ustanov</w:t>
      </w:r>
      <w:r>
        <w:rPr>
          <w:rFonts w:eastAsia="Times New Roman" w:cs="Times New Roman"/>
          <w:szCs w:val="24"/>
          <w:lang w:val="bs-Latn-BA"/>
        </w:rPr>
        <w:t>l</w:t>
      </w:r>
      <w:r w:rsidRPr="00704016">
        <w:rPr>
          <w:rFonts w:eastAsia="Times New Roman" w:cs="Times New Roman"/>
          <w:szCs w:val="24"/>
          <w:lang w:val="bs-Latn-BA"/>
        </w:rPr>
        <w:t xml:space="preserve">jenu služnost na zemljištu, pa je bezrazložno da plaća i naknadu za korištenje instalacija na istom; da je Ustavni sud svojim odlukama utvrdio da djelatnost ne može biti relevantan kriterij za propisivanje različite vrste visine komunalne takse; kao i drugi navodi, pa je predložio da se zahtjev uvaži, a pobijana presuda preinači na način da se osporeno i prvostepeno rješenje ponište, te da se naloži tuženom da tužitelju naknadi troškove upravnog spora.  </w:t>
      </w:r>
    </w:p>
    <w:p w:rsidR="00704016" w:rsidRPr="00704016" w:rsidRDefault="00704016" w:rsidP="00704016">
      <w:pPr>
        <w:rPr>
          <w:rFonts w:eastAsia="Times New Roman" w:cs="Times New Roman"/>
          <w:szCs w:val="24"/>
          <w:lang w:val="bs-Latn-BA"/>
        </w:rPr>
      </w:pPr>
    </w:p>
    <w:p w:rsidR="00704016" w:rsidRPr="00704016" w:rsidRDefault="00704016" w:rsidP="00704016">
      <w:pPr>
        <w:rPr>
          <w:rFonts w:eastAsia="Times New Roman" w:cs="Times New Roman"/>
          <w:szCs w:val="24"/>
          <w:lang w:val="bs-Latn-BA"/>
        </w:rPr>
      </w:pPr>
      <w:r w:rsidRPr="00704016">
        <w:rPr>
          <w:rFonts w:eastAsia="Times New Roman" w:cs="Times New Roman"/>
          <w:szCs w:val="24"/>
          <w:lang w:val="bs-Latn-BA"/>
        </w:rPr>
        <w:tab/>
        <w:t>U odgovoru na zahtjev za vanredno preispitivanje sudske odluke tuženi je predložio da se zahtjev odbije kao neosnovan.</w:t>
      </w:r>
    </w:p>
    <w:p w:rsidR="00704016" w:rsidRPr="00704016" w:rsidRDefault="00704016" w:rsidP="00704016">
      <w:pPr>
        <w:rPr>
          <w:rFonts w:eastAsia="Times New Roman" w:cs="Times New Roman"/>
          <w:szCs w:val="24"/>
          <w:lang w:val="bs-Latn-BA"/>
        </w:rPr>
      </w:pPr>
    </w:p>
    <w:p w:rsidR="00704016" w:rsidRPr="00704016" w:rsidRDefault="00704016" w:rsidP="00704016">
      <w:pPr>
        <w:ind w:firstLine="720"/>
        <w:rPr>
          <w:rFonts w:eastAsia="Times New Roman" w:cs="Times New Roman"/>
          <w:szCs w:val="24"/>
          <w:lang w:val="bs-Latn-BA"/>
        </w:rPr>
      </w:pPr>
      <w:r w:rsidRPr="00704016">
        <w:rPr>
          <w:rFonts w:eastAsia="Times New Roman" w:cs="Times New Roman"/>
          <w:szCs w:val="24"/>
          <w:lang w:val="bs-Latn-BA"/>
        </w:rPr>
        <w:t>Ovaj Sud je na osnovu člana 45. Zakona o upravnim sporovima („Službene novine Federacije Bosne i Hercegovine“, broj 9/05) ispitao pobijanu presudu u granicama zahtjeva i povrede propisa iz člana 41. ovog Zakona navedenih u zahtjevu, pa je odlučio kao u izreci ov</w:t>
      </w:r>
      <w:r>
        <w:rPr>
          <w:rFonts w:eastAsia="Times New Roman" w:cs="Times New Roman"/>
          <w:szCs w:val="24"/>
          <w:lang w:val="bs-Latn-BA"/>
        </w:rPr>
        <w:t>e presude iz slijedećih razloga</w:t>
      </w:r>
      <w:r w:rsidRPr="00704016">
        <w:rPr>
          <w:rFonts w:eastAsia="Times New Roman" w:cs="Times New Roman"/>
          <w:szCs w:val="24"/>
          <w:lang w:val="bs-Latn-BA"/>
        </w:rPr>
        <w:t>:</w:t>
      </w:r>
    </w:p>
    <w:p w:rsidR="00704016" w:rsidRPr="00704016" w:rsidRDefault="00704016" w:rsidP="00704016">
      <w:pPr>
        <w:ind w:firstLine="720"/>
        <w:rPr>
          <w:rFonts w:eastAsia="Times New Roman" w:cs="Times New Roman"/>
          <w:szCs w:val="24"/>
          <w:lang w:val="bs-Latn-BA"/>
        </w:rPr>
      </w:pPr>
    </w:p>
    <w:p w:rsidR="00704016" w:rsidRPr="00704016" w:rsidRDefault="00704016" w:rsidP="00704016">
      <w:pPr>
        <w:ind w:firstLine="720"/>
        <w:rPr>
          <w:rFonts w:cs="Times New Roman"/>
          <w:szCs w:val="24"/>
          <w:lang w:val="bs-Latn-BA"/>
        </w:rPr>
      </w:pPr>
      <w:r w:rsidRPr="00704016">
        <w:rPr>
          <w:rFonts w:eastAsia="Times New Roman" w:cs="Times New Roman"/>
          <w:szCs w:val="24"/>
          <w:lang w:val="bs-Latn-BA"/>
        </w:rPr>
        <w:t>Iz obrazloženja pobijane presude i stanja upravnog spisa proizilazi da je</w:t>
      </w:r>
      <w:r w:rsidRPr="00704016">
        <w:rPr>
          <w:rFonts w:cs="Times New Roman"/>
          <w:szCs w:val="24"/>
          <w:lang w:val="bs-Latn-BA"/>
        </w:rPr>
        <w:t xml:space="preserve"> prvostepeni organ svojim aktom broj: 04/1-19-5-211/20 od 22.01.2020.</w:t>
      </w:r>
      <w:r>
        <w:rPr>
          <w:rFonts w:cs="Times New Roman"/>
          <w:szCs w:val="24"/>
          <w:lang w:val="bs-Latn-BA"/>
        </w:rPr>
        <w:t xml:space="preserve"> </w:t>
      </w:r>
      <w:r w:rsidRPr="00704016">
        <w:rPr>
          <w:rFonts w:cs="Times New Roman"/>
          <w:szCs w:val="24"/>
          <w:lang w:val="bs-Latn-BA"/>
        </w:rPr>
        <w:t xml:space="preserve">godine obavijestio tužitelja da su u skladu sa Odlukom o komunalnim taksama ( Službeni glasnik Grada Bihaća, broj: 4/19)  dužni podnijeti prijavu komunalne takse za 2020.godinu, za korištenje podzemnih i nadzemnih instalacija na području Grada Bihaća; da tužitelj nije postupio u skladu sa istim, pa je prvostepeni organ donio rješenje broj: </w:t>
      </w:r>
      <w:r w:rsidRPr="00704016">
        <w:rPr>
          <w:rFonts w:eastAsia="Times New Roman" w:cs="Times New Roman"/>
          <w:szCs w:val="24"/>
          <w:lang w:val="bs-Latn-BA"/>
        </w:rPr>
        <w:t>04/1-19-5-211/20 od 09.04.2020.</w:t>
      </w:r>
      <w:r>
        <w:rPr>
          <w:rFonts w:eastAsia="Times New Roman" w:cs="Times New Roman"/>
          <w:szCs w:val="24"/>
          <w:lang w:val="bs-Latn-BA"/>
        </w:rPr>
        <w:t xml:space="preserve"> </w:t>
      </w:r>
      <w:r w:rsidRPr="00704016">
        <w:rPr>
          <w:rFonts w:eastAsia="Times New Roman" w:cs="Times New Roman"/>
          <w:szCs w:val="24"/>
          <w:lang w:val="bs-Latn-BA"/>
        </w:rPr>
        <w:t xml:space="preserve">godine, kojim je tačkom 1. utvrđeno da je tužitelj obveznik komunalne takse za 2020.godinu, za korištenje podzemnih i nadzemnih instalacija (svjetlovodni kabl), na području grada Bihaća, na lokaciji: Izačić-Bihać-Brekovica, u ukupnoj dužini od 19.480 m- (III zona), a tačkom 2. obavezan tužitelj da je dužan komunalnu taksu za 2020.godinu za korištenje podzemnih i nadzemnih instalacija uplatiti u ukupnom iznosu od 1.948,00 KM u jednakim mjesečnim ratama, unaprijed do 5. u mjesecu, na Depozitni račun Grada Bihaća; da je rješavajući po žalbi tužitelja izjavljenoj protiv prvostepenog rješenja, </w:t>
      </w:r>
      <w:r w:rsidRPr="00704016">
        <w:rPr>
          <w:rFonts w:cs="Times New Roman"/>
          <w:szCs w:val="24"/>
          <w:lang w:val="bs-Latn-BA"/>
        </w:rPr>
        <w:t xml:space="preserve">tuženi organ donio osporeno rješenje od 08.05.2020.godine kojim se žalba tužitelja odbija; da je prvostepeni sud rješavajući po tužbi tužitelja podnesenoj protiv osporenog rješenja tužbu odbio, cijeneći da su organi uprave postupili pravilno i zakonito kada su obavezali tužitelja da plati komunalnu taksu za 2020.godinu na ime korištenja pozemnih i nazemnih instalacija na području Grada Bihaća, na </w:t>
      </w:r>
      <w:r w:rsidRPr="00704016">
        <w:rPr>
          <w:rFonts w:eastAsia="Times New Roman" w:cs="Times New Roman"/>
          <w:szCs w:val="24"/>
          <w:lang w:val="bs-Latn-BA"/>
        </w:rPr>
        <w:t xml:space="preserve">lokaciji: Izačić-Bihać-Brekovica, u ukupnoj dužini od 19.480 m- (III zona), u ukupnom iznosu od 1.948,010 KM, </w:t>
      </w:r>
      <w:r w:rsidRPr="00704016">
        <w:rPr>
          <w:rFonts w:cs="Times New Roman"/>
          <w:szCs w:val="24"/>
          <w:lang w:val="bs-Latn-BA"/>
        </w:rPr>
        <w:t>jer je nesporno da je tužitelj korisnik podzemnih i nadzemnih i</w:t>
      </w:r>
      <w:r>
        <w:rPr>
          <w:rFonts w:cs="Times New Roman"/>
          <w:szCs w:val="24"/>
          <w:lang w:val="bs-Latn-BA"/>
        </w:rPr>
        <w:t xml:space="preserve">nstalacija na području Bihaća, </w:t>
      </w:r>
      <w:r w:rsidRPr="00704016">
        <w:rPr>
          <w:rFonts w:cs="Times New Roman"/>
          <w:szCs w:val="24"/>
          <w:lang w:val="bs-Latn-BA"/>
        </w:rPr>
        <w:t xml:space="preserve">te da je osporeno rješenje doneseno u skladu sa Odlukom o komunalnim taksama Grada Bihaća. </w:t>
      </w:r>
    </w:p>
    <w:p w:rsidR="00704016" w:rsidRPr="00704016" w:rsidRDefault="00704016" w:rsidP="00704016">
      <w:pPr>
        <w:rPr>
          <w:rFonts w:eastAsia="Times New Roman" w:cs="Times New Roman"/>
          <w:szCs w:val="24"/>
          <w:lang w:val="bs-Latn-BA"/>
        </w:rPr>
      </w:pPr>
    </w:p>
    <w:p w:rsidR="00704016" w:rsidRPr="00704016" w:rsidRDefault="00704016" w:rsidP="00704016">
      <w:pPr>
        <w:ind w:firstLine="720"/>
        <w:rPr>
          <w:rFonts w:eastAsia="Times New Roman" w:cs="Times New Roman"/>
          <w:szCs w:val="24"/>
          <w:lang w:val="bs-Latn-BA"/>
        </w:rPr>
      </w:pPr>
      <w:r w:rsidRPr="00704016">
        <w:rPr>
          <w:rFonts w:eastAsia="Times New Roman" w:cs="Times New Roman"/>
          <w:szCs w:val="24"/>
          <w:lang w:val="bs-Latn-BA"/>
        </w:rPr>
        <w:t>Imajući u vidu izloženo stanje upravnog spisa i obrazloženje pobijane presude zahtjev za vanredno preispitivanje sudske odluke pokazuje se neosnovanim, a pobijana presuda pravilnom i zakonitom.</w:t>
      </w:r>
    </w:p>
    <w:p w:rsidR="00704016" w:rsidRPr="00704016" w:rsidRDefault="00704016" w:rsidP="00704016">
      <w:pPr>
        <w:ind w:firstLine="720"/>
        <w:rPr>
          <w:rFonts w:eastAsia="Times New Roman" w:cs="Times New Roman"/>
          <w:szCs w:val="24"/>
          <w:lang w:val="bs-Latn-BA"/>
        </w:rPr>
      </w:pPr>
    </w:p>
    <w:p w:rsidR="00704016" w:rsidRPr="00704016" w:rsidRDefault="00704016" w:rsidP="00704016">
      <w:pPr>
        <w:ind w:firstLine="720"/>
        <w:rPr>
          <w:rFonts w:eastAsia="Times New Roman" w:cs="Times New Roman"/>
          <w:szCs w:val="24"/>
          <w:lang w:val="bs-Latn-BA"/>
        </w:rPr>
      </w:pPr>
      <w:r w:rsidRPr="00704016">
        <w:rPr>
          <w:rFonts w:eastAsia="Times New Roman" w:cs="Times New Roman"/>
          <w:szCs w:val="24"/>
          <w:lang w:val="bs-Latn-BA"/>
        </w:rPr>
        <w:t xml:space="preserve">Prvostepeni sud je pravilno postupio kada je tužiteljevu tužbu odbio kao neosnovanu, pri čemu je u obrazloženju pobijane presude pravilno cijenio da je drugostepeno rješenje, koje je tužbom osporavano, pravilno i zakonito, jer je tužitelj u skladu sa odredbama Odlukom o </w:t>
      </w:r>
      <w:r w:rsidRPr="00704016">
        <w:rPr>
          <w:rFonts w:cs="Times New Roman"/>
          <w:szCs w:val="24"/>
          <w:lang w:val="bs-Latn-BA"/>
        </w:rPr>
        <w:t>komunalnim taksama (u daljem tekstu: Odluka) obveznik plaćanja komunalne takse za korištenje podzemnih i nadzemnih instalacija.</w:t>
      </w:r>
      <w:r>
        <w:rPr>
          <w:rFonts w:cs="Times New Roman"/>
          <w:szCs w:val="24"/>
          <w:lang w:val="bs-Latn-BA"/>
        </w:rPr>
        <w:t xml:space="preserve"> </w:t>
      </w:r>
      <w:r w:rsidRPr="00704016">
        <w:rPr>
          <w:rFonts w:cs="Times New Roman"/>
          <w:szCs w:val="24"/>
          <w:lang w:val="bs-Latn-BA"/>
        </w:rPr>
        <w:t>Naime, ova Odluka nije bila predmet preispitivanja pred Ustavnim sudom Federacije BiH, pa se stoga ista mora i primjenjivati, sve dok se eventualno ne utvrdi da n</w:t>
      </w:r>
      <w:r>
        <w:rPr>
          <w:rFonts w:cs="Times New Roman"/>
          <w:szCs w:val="24"/>
          <w:lang w:val="bs-Latn-BA"/>
        </w:rPr>
        <w:t>ije u skladu sa Ustavom Federac</w:t>
      </w:r>
      <w:r w:rsidRPr="00704016">
        <w:rPr>
          <w:rFonts w:cs="Times New Roman"/>
          <w:szCs w:val="24"/>
          <w:lang w:val="bs-Latn-BA"/>
        </w:rPr>
        <w:t xml:space="preserve">ije BiH, zbog čega su </w:t>
      </w:r>
      <w:r w:rsidRPr="00704016">
        <w:rPr>
          <w:rFonts w:cs="Times New Roman"/>
          <w:szCs w:val="24"/>
          <w:lang w:val="bs-Latn-BA"/>
        </w:rPr>
        <w:lastRenderedPageBreak/>
        <w:t>neosnovani navodi tužitelja iz podnesenog zahtjeva da je na</w:t>
      </w:r>
      <w:r>
        <w:rPr>
          <w:rFonts w:cs="Times New Roman"/>
          <w:szCs w:val="24"/>
          <w:lang w:val="bs-Latn-BA"/>
        </w:rPr>
        <w:t>đ</w:t>
      </w:r>
      <w:r w:rsidRPr="00704016">
        <w:rPr>
          <w:rFonts w:cs="Times New Roman"/>
          <w:szCs w:val="24"/>
          <w:lang w:val="bs-Latn-BA"/>
        </w:rPr>
        <w:t xml:space="preserve">ena Odluka neustavna. Nadalje, navodi tužitelja da on kao vlasnik nadzemnih i podzemnih kablova nije obveznik plaćanja komunalne takse za korištenje istih, ovaj sud cijeni neosnovanim, a imajući u vidu odredbu člana 3. tačka i), prema kojoj se komunalne takse plaćaju za korištenje podzemnih i nadzemnih instalacija, te u vezi sa tim i odredbu člana 2. Odluke prema kojoj se komunalne takse plaćaju za korištenje predmeta, prostora ili pružanje usluga za čije korištenje je propisano plaćanje takse, kao i odredbu člana 5. Odluke, prema kojoj je obveznik takse pravno ili fizičko lice koje obavlja samostalnu djelatnost i koje koristi predmet, prostor ili pruža uslugu za čije korištenje je propisano plaćanje takse. Tužitelj takođe ističe da je on nosilac prava služnosti na predmetnom zemljištu, za koje prema Sporazumu plaća i naknadu za služnost, međutim, pravo služnosti podrazumijeva da se tužitelj kao nosilac tog prava može služiti poslužnom nekretninom, a da vlasnik iste to mora trpiti, pa time nije isključeno pravo Grada Bihaća da u skladu sa Odlukom utvrdi obavezu plaćanja komunalne takse, a niti je to pravo isključeno i zbog činjenice da tužitelj plaća naknadu za služnost, jer se radi o različitim naknadama, te time nije došlo do duplog plaćanja, kao što tužitelj ističe u zahtjevu. Takođe je neosnovano i pozivanje tužitelja na odluku Ustavnog suda Federacije BiH, broj: U-64/17 od 23.10.2018.godine, jer se ista odnosi na naknadu za korištenje gradskog građevinskog zemljišta, a ne na komunalnu taksu za korištenje nadzemnih i podzemnih instalacija. Neosnovani su i navodi </w:t>
      </w:r>
      <w:r w:rsidRPr="00704016">
        <w:rPr>
          <w:rFonts w:eastAsia="Times New Roman" w:cs="Times New Roman"/>
          <w:szCs w:val="24"/>
          <w:lang w:val="bs-Latn-BA"/>
        </w:rPr>
        <w:t xml:space="preserve">da je utvrđivanje tarife proizvoljno, a i da je Ustavni sud u </w:t>
      </w:r>
      <w:r>
        <w:rPr>
          <w:rFonts w:eastAsia="Times New Roman" w:cs="Times New Roman"/>
          <w:szCs w:val="24"/>
          <w:lang w:val="bs-Latn-BA"/>
        </w:rPr>
        <w:t>više odluka zauzeo stajalište</w:t>
      </w:r>
      <w:r w:rsidRPr="00704016">
        <w:rPr>
          <w:rFonts w:eastAsia="Times New Roman" w:cs="Times New Roman"/>
          <w:szCs w:val="24"/>
          <w:lang w:val="bs-Latn-BA"/>
        </w:rPr>
        <w:t xml:space="preserve"> da mora postojati razuman odnos proporcionalnosti između upotrijebljenih sredstava i cilja koji se želi ostvariti, kao i da Općina naplaćuje komunalnu taksu, a da za uzvrat nema nikakvu protučinidbu, jer Odlukom nije propisano za šta se ima upotrijebiti ova komunalna taksa, obzirom da tužitelj samo paušalno navodi da je tarifa utvrđena proizvoljno, ali ne navodi osnov za takvu konstataciju, a pri tome ovaj Sud ističe da i</w:t>
      </w:r>
      <w:r w:rsidRPr="00704016">
        <w:rPr>
          <w:rFonts w:cs="Times New Roman"/>
          <w:szCs w:val="24"/>
          <w:lang w:val="bs-Latn-BA"/>
        </w:rPr>
        <w:t xml:space="preserve"> član </w:t>
      </w:r>
      <w:r w:rsidRPr="00704016">
        <w:rPr>
          <w:rFonts w:eastAsia="Times New Roman" w:cs="Times New Roman"/>
          <w:szCs w:val="24"/>
          <w:lang w:val="bs-Latn-BA"/>
        </w:rPr>
        <w:t xml:space="preserve">9. Evropske povelje o lokalnoj samoupravi,  propisuje da će lokalne vlasti, sukladno ekonomskoj politici zemlje, imati pravo na odgovarajuće vlastite izvore fınansiranja, kojima će raspolagati slobodno, u okviru svojih ovlasti, izvori će fınanciranja lokalnih vlasti biti primjereni njihovim dužnostima, koje propisuju ustav ili zakon, najmanje će jedan dio sredstava lokalnih vlasti poticati od lokalnih taksi i naknada, za koje lokalne vlasti, u mjeri utvrđenoj statutom, imaju pravo da utvrđuju stope. Komunalne takse su takse koje općinske ili gradske vlasti naplaćuju za korištenje određenih predmeta, prostora ili pružanje usluga na području te jedinice lokalne samouprave. Odredbom člana 13. Zakona o pripadnosti javnih prihoda u Federaciji Bosne i Hercegovine je propisano da jedinicama lokalne samouprave-općinama, pored ostalog, pripadaju javni prihodi i to: naknade i takse u skladu sa propisima jedinica lokalne samouprave (član 13. stav 1. tačka c), drugi prihodi predviđeni zakonom i drugim propisima Federacije, kantona i jedinica lokalne samouprave (član 13. stav 1. tačka h), te da općinska vijeća donose propise kojima se uređuje visina naknada na temelju korištenja i uređenja zemljišta, kao i visina drugih naknada, novčanih kazni i taksi u njihovoj nadležnosti (član 13. stav 3.). Nadalje, Zakonom o principima lokalne samouprave u Federaciji BiH je propisano da „u zakonom propisanim okvirima, jedinice lokalne samouprave donose propise o naknadama i taksama, kao i provedbene propise o oporezivanju (član 36.), te da jedinicama lokalne samouprave pripadaju između ostalog „lokalne takse i naknade čije iznose utvrđuje vijeće, u skladu sa zakonom“ (član 37.). Jedinice lokalne samouprave su, dakle, u skladu sa navedenim propisima i svojim politikama, slobodne odlučiti koje komunalne naknade propisuju. S obzirom na izloženo ne mogu se prihvatiti kao osnovani navodi zahtjeva za vanredno preispitivanje koji se odnose na povredu prava jednakosti pred zakonom, nediskriminaciju i ostale povrede prava na koje se pozvao tužitelj, a koja su zagarantovana Ustavom i Evropskom konvencijom o zaštiti ljudskih prava i osnovnih sloboda. Takođe i navod da sud nije odgovorio na sve navode dat je paušalno, pa ga ovaj Sud nije ni cijenio. </w:t>
      </w:r>
    </w:p>
    <w:p w:rsidR="00704016" w:rsidRPr="00704016" w:rsidRDefault="00704016" w:rsidP="00704016">
      <w:pPr>
        <w:rPr>
          <w:rFonts w:eastAsia="Times New Roman" w:cs="Times New Roman"/>
          <w:szCs w:val="24"/>
          <w:lang w:val="bs-Latn-BA"/>
        </w:rPr>
      </w:pPr>
    </w:p>
    <w:p w:rsidR="00704016" w:rsidRPr="00704016" w:rsidRDefault="00704016" w:rsidP="00704016">
      <w:pPr>
        <w:rPr>
          <w:rFonts w:eastAsia="Times New Roman" w:cs="Times New Roman"/>
          <w:szCs w:val="24"/>
          <w:lang w:val="bs-Latn-BA"/>
        </w:rPr>
      </w:pPr>
      <w:r w:rsidRPr="00704016">
        <w:rPr>
          <w:rFonts w:eastAsia="Times New Roman" w:cs="Times New Roman"/>
          <w:szCs w:val="24"/>
          <w:lang w:val="bs-Latn-BA"/>
        </w:rPr>
        <w:lastRenderedPageBreak/>
        <w:tab/>
        <w:t xml:space="preserve">Zbog svega izloženog iz navoda tužiteljevog zahtjeva se ne može utvrditi da je pobijanom presudom pogrešno primijenjen zakon, jer je, po ocjeni ovog Suda prvostepeni sud za svoju odluku dao jasne i potpune razloge, a pri tome nisu povrijeđena procesna prava tužitelja, zbog čega se ne može zaključiti da se radilo o bilo kakvoj povredi zakona. </w:t>
      </w:r>
    </w:p>
    <w:p w:rsidR="00704016" w:rsidRPr="00704016" w:rsidRDefault="00704016" w:rsidP="00704016">
      <w:pPr>
        <w:rPr>
          <w:rFonts w:eastAsia="Times New Roman" w:cs="Times New Roman"/>
          <w:szCs w:val="24"/>
          <w:lang w:val="bs-Latn-BA"/>
        </w:rPr>
      </w:pPr>
    </w:p>
    <w:p w:rsidR="00704016" w:rsidRPr="00704016" w:rsidRDefault="00704016" w:rsidP="00704016">
      <w:pPr>
        <w:ind w:firstLine="708"/>
        <w:rPr>
          <w:rFonts w:cs="Times New Roman"/>
          <w:szCs w:val="24"/>
          <w:lang w:val="bs-Latn-BA"/>
        </w:rPr>
      </w:pPr>
      <w:r w:rsidRPr="00704016">
        <w:rPr>
          <w:rFonts w:cs="Times New Roman"/>
          <w:szCs w:val="24"/>
          <w:lang w:val="bs-Latn-BA"/>
        </w:rPr>
        <w:t>U skladu sa odredbom člana 397. stav 1. u vezi sa članom 386. stav 1. Zakona o parničnom postupku („Službene novine F BiH“, broj: 53/03, 73/05, 19/06  i 98/15), koji se primjenjuje na osnovu člana 55. Zakona o upravnim sporovima, tužitelj nema pravo na  naknadu troškova postupka jer  tužitelj nije  postigao uspjeh u postupku</w:t>
      </w:r>
    </w:p>
    <w:p w:rsidR="00704016" w:rsidRPr="00704016" w:rsidRDefault="00704016" w:rsidP="00704016">
      <w:pPr>
        <w:ind w:firstLine="708"/>
        <w:rPr>
          <w:rFonts w:cs="Times New Roman"/>
          <w:szCs w:val="24"/>
          <w:lang w:val="bs-Latn-BA"/>
        </w:rPr>
      </w:pPr>
    </w:p>
    <w:p w:rsidR="00704016" w:rsidRPr="00704016" w:rsidRDefault="00704016" w:rsidP="00704016">
      <w:pPr>
        <w:ind w:firstLine="708"/>
        <w:rPr>
          <w:rFonts w:eastAsia="Times New Roman" w:cs="Times New Roman"/>
          <w:szCs w:val="24"/>
          <w:lang w:val="bs-Latn-BA"/>
        </w:rPr>
      </w:pPr>
      <w:r w:rsidRPr="00704016">
        <w:rPr>
          <w:rFonts w:eastAsia="Times New Roman" w:cs="Times New Roman"/>
          <w:szCs w:val="24"/>
          <w:lang w:val="bs-Latn-BA"/>
        </w:rPr>
        <w:t>Imajući u vidu naprijed izneseno, ovaj Sud je primjenom člana 46. stav 1. Zakona o upravnim sporovima, odlučio kao u izreci ove presude.</w:t>
      </w:r>
    </w:p>
    <w:p w:rsidR="00704016" w:rsidRPr="00704016" w:rsidRDefault="00704016" w:rsidP="00183025">
      <w:pPr>
        <w:jc w:val="center"/>
        <w:rPr>
          <w:rFonts w:eastAsia="Times New Roman" w:cs="Times New Roman"/>
          <w:szCs w:val="24"/>
          <w:lang w:val="bs-Latn-BA"/>
        </w:rPr>
      </w:pPr>
    </w:p>
    <w:p w:rsidR="00704016" w:rsidRPr="00704016" w:rsidRDefault="00704016" w:rsidP="00183025">
      <w:pPr>
        <w:jc w:val="center"/>
        <w:rPr>
          <w:rFonts w:cs="Times New Roman"/>
          <w:szCs w:val="24"/>
          <w:lang w:val="bs-Latn-BA"/>
        </w:rPr>
      </w:pPr>
    </w:p>
    <w:p w:rsidR="005D13DB" w:rsidRPr="00704016" w:rsidRDefault="005D13DB" w:rsidP="005D13DB">
      <w:pPr>
        <w:rPr>
          <w:rFonts w:cs="Times New Roman"/>
          <w:szCs w:val="24"/>
          <w:lang w:val="bs-Latn-BA"/>
        </w:rPr>
      </w:pPr>
      <w:r w:rsidRPr="00704016">
        <w:rPr>
          <w:rFonts w:cs="Times New Roman"/>
          <w:szCs w:val="24"/>
          <w:lang w:val="bs-Latn-BA"/>
        </w:rPr>
        <w:t xml:space="preserve">           Zapisničar</w:t>
      </w:r>
      <w:r w:rsidRPr="00704016">
        <w:rPr>
          <w:rFonts w:cs="Times New Roman"/>
          <w:szCs w:val="24"/>
          <w:lang w:val="bs-Latn-BA"/>
        </w:rPr>
        <w:tab/>
      </w:r>
      <w:r w:rsidRPr="00704016">
        <w:rPr>
          <w:rFonts w:cs="Times New Roman"/>
          <w:szCs w:val="24"/>
          <w:lang w:val="bs-Latn-BA"/>
        </w:rPr>
        <w:tab/>
      </w:r>
      <w:r w:rsidRPr="00704016">
        <w:rPr>
          <w:rFonts w:cs="Times New Roman"/>
          <w:szCs w:val="24"/>
          <w:lang w:val="bs-Latn-BA"/>
        </w:rPr>
        <w:tab/>
      </w:r>
      <w:r w:rsidRPr="00704016">
        <w:rPr>
          <w:rFonts w:cs="Times New Roman"/>
          <w:szCs w:val="24"/>
          <w:lang w:val="bs-Latn-BA"/>
        </w:rPr>
        <w:tab/>
      </w:r>
      <w:r w:rsidRPr="00704016">
        <w:rPr>
          <w:rFonts w:cs="Times New Roman"/>
          <w:szCs w:val="24"/>
          <w:lang w:val="bs-Latn-BA"/>
        </w:rPr>
        <w:tab/>
      </w:r>
      <w:r w:rsidRPr="00704016">
        <w:rPr>
          <w:rFonts w:cs="Times New Roman"/>
          <w:szCs w:val="24"/>
          <w:lang w:val="bs-Latn-BA"/>
        </w:rPr>
        <w:tab/>
        <w:t xml:space="preserve">             Predsjednik vijeća</w:t>
      </w:r>
    </w:p>
    <w:p w:rsidR="00207C29" w:rsidRPr="00704016" w:rsidRDefault="005D13DB" w:rsidP="00F87594">
      <w:pPr>
        <w:rPr>
          <w:rFonts w:eastAsia="Times New Roman" w:cs="Times New Roman"/>
          <w:szCs w:val="24"/>
          <w:lang w:val="bs-Latn-BA"/>
        </w:rPr>
      </w:pPr>
      <w:r w:rsidRPr="00704016">
        <w:rPr>
          <w:rFonts w:cs="Times New Roman"/>
          <w:szCs w:val="24"/>
          <w:lang w:val="bs-Latn-BA"/>
        </w:rPr>
        <w:t xml:space="preserve">  Dizdar Vrabac Belm</w:t>
      </w:r>
      <w:r w:rsidR="003E3CB3" w:rsidRPr="00704016">
        <w:rPr>
          <w:rFonts w:cs="Times New Roman"/>
          <w:szCs w:val="24"/>
          <w:lang w:val="bs-Latn-BA"/>
        </w:rPr>
        <w:t>a, s.r.</w:t>
      </w:r>
      <w:r w:rsidR="003E3CB3" w:rsidRPr="00704016">
        <w:rPr>
          <w:rFonts w:cs="Times New Roman"/>
          <w:szCs w:val="24"/>
          <w:lang w:val="bs-Latn-BA"/>
        </w:rPr>
        <w:tab/>
      </w:r>
      <w:r w:rsidR="003E3CB3" w:rsidRPr="00704016">
        <w:rPr>
          <w:rFonts w:cs="Times New Roman"/>
          <w:szCs w:val="24"/>
          <w:lang w:val="bs-Latn-BA"/>
        </w:rPr>
        <w:tab/>
      </w:r>
      <w:r w:rsidR="003E3CB3" w:rsidRPr="00704016">
        <w:rPr>
          <w:rFonts w:cs="Times New Roman"/>
          <w:szCs w:val="24"/>
          <w:lang w:val="bs-Latn-BA"/>
        </w:rPr>
        <w:tab/>
      </w:r>
      <w:r w:rsidR="003E3CB3" w:rsidRPr="00704016">
        <w:rPr>
          <w:rFonts w:cs="Times New Roman"/>
          <w:szCs w:val="24"/>
          <w:lang w:val="bs-Latn-BA"/>
        </w:rPr>
        <w:tab/>
        <w:t xml:space="preserve">         </w:t>
      </w:r>
      <w:r w:rsidRPr="00704016">
        <w:rPr>
          <w:rFonts w:cs="Times New Roman"/>
          <w:szCs w:val="24"/>
          <w:lang w:val="bs-Latn-BA"/>
        </w:rPr>
        <w:t xml:space="preserve">   </w:t>
      </w:r>
      <w:r w:rsidR="003E3CB3" w:rsidRPr="00704016">
        <w:rPr>
          <w:rFonts w:cs="Times New Roman"/>
          <w:szCs w:val="24"/>
          <w:lang w:val="bs-Latn-BA"/>
        </w:rPr>
        <w:t>Milosavljević-Jančić Nevenka</w:t>
      </w:r>
      <w:r w:rsidRPr="00704016">
        <w:rPr>
          <w:rFonts w:cs="Times New Roman"/>
          <w:szCs w:val="24"/>
          <w:lang w:val="bs-Latn-BA"/>
        </w:rPr>
        <w:t>, s.r.</w:t>
      </w:r>
    </w:p>
    <w:sectPr w:rsidR="00207C29" w:rsidRPr="00704016" w:rsidSect="00A15987">
      <w:headerReference w:type="even" r:id="rId7"/>
      <w:headerReference w:type="default" r:id="rId8"/>
      <w:footerReference w:type="even" r:id="rId9"/>
      <w:foot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1C7" w:rsidRDefault="00AC21C7">
      <w:r>
        <w:separator/>
      </w:r>
    </w:p>
  </w:endnote>
  <w:endnote w:type="continuationSeparator" w:id="0">
    <w:p w:rsidR="00AC21C7" w:rsidRDefault="00AC2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5454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AC21C7" w:rsidP="005454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AC21C7" w:rsidP="005454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1C7" w:rsidRDefault="00AC21C7">
      <w:r>
        <w:separator/>
      </w:r>
    </w:p>
  </w:footnote>
  <w:footnote w:type="continuationSeparator" w:id="0">
    <w:p w:rsidR="00AC21C7" w:rsidRDefault="00AC2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AC21C7" w:rsidP="001E705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4614">
      <w:rPr>
        <w:rStyle w:val="PageNumber"/>
        <w:noProof/>
      </w:rPr>
      <w:t>4</w:t>
    </w:r>
    <w:r>
      <w:rPr>
        <w:rStyle w:val="PageNumber"/>
      </w:rPr>
      <w:fldChar w:fldCharType="end"/>
    </w:r>
  </w:p>
  <w:p w:rsidR="009527BA" w:rsidRDefault="00AC21C7" w:rsidP="001E705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42698"/>
    <w:multiLevelType w:val="hybridMultilevel"/>
    <w:tmpl w:val="0298EE2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C3"/>
    <w:rsid w:val="00055A84"/>
    <w:rsid w:val="00057AC5"/>
    <w:rsid w:val="00065EA4"/>
    <w:rsid w:val="00084E05"/>
    <w:rsid w:val="00091EFB"/>
    <w:rsid w:val="000A3181"/>
    <w:rsid w:val="000A514D"/>
    <w:rsid w:val="000A67AB"/>
    <w:rsid w:val="001008D8"/>
    <w:rsid w:val="001610D0"/>
    <w:rsid w:val="00183025"/>
    <w:rsid w:val="001A7710"/>
    <w:rsid w:val="00207C29"/>
    <w:rsid w:val="00226544"/>
    <w:rsid w:val="00233204"/>
    <w:rsid w:val="00250586"/>
    <w:rsid w:val="0026405B"/>
    <w:rsid w:val="002771E4"/>
    <w:rsid w:val="00286B74"/>
    <w:rsid w:val="002B3D92"/>
    <w:rsid w:val="002C0BE5"/>
    <w:rsid w:val="002C1E01"/>
    <w:rsid w:val="002C6AC0"/>
    <w:rsid w:val="002D3BAA"/>
    <w:rsid w:val="002D70E0"/>
    <w:rsid w:val="002E42C6"/>
    <w:rsid w:val="002F0AF5"/>
    <w:rsid w:val="00316D72"/>
    <w:rsid w:val="0032636C"/>
    <w:rsid w:val="00332A9B"/>
    <w:rsid w:val="00336575"/>
    <w:rsid w:val="0034144E"/>
    <w:rsid w:val="0034527B"/>
    <w:rsid w:val="0035541C"/>
    <w:rsid w:val="00363477"/>
    <w:rsid w:val="0037602E"/>
    <w:rsid w:val="00381195"/>
    <w:rsid w:val="00393051"/>
    <w:rsid w:val="003A1644"/>
    <w:rsid w:val="003A22CE"/>
    <w:rsid w:val="003C0F06"/>
    <w:rsid w:val="003D42DE"/>
    <w:rsid w:val="003E28E3"/>
    <w:rsid w:val="003E290D"/>
    <w:rsid w:val="003E3CB3"/>
    <w:rsid w:val="004110E9"/>
    <w:rsid w:val="0041180B"/>
    <w:rsid w:val="00443908"/>
    <w:rsid w:val="0044462A"/>
    <w:rsid w:val="004A6E33"/>
    <w:rsid w:val="004A7DEF"/>
    <w:rsid w:val="004B700E"/>
    <w:rsid w:val="004C22E6"/>
    <w:rsid w:val="004C49A2"/>
    <w:rsid w:val="00511F93"/>
    <w:rsid w:val="00513611"/>
    <w:rsid w:val="0053170B"/>
    <w:rsid w:val="0053781F"/>
    <w:rsid w:val="00575227"/>
    <w:rsid w:val="00577DA2"/>
    <w:rsid w:val="005868EC"/>
    <w:rsid w:val="005B5C91"/>
    <w:rsid w:val="005B660B"/>
    <w:rsid w:val="005C7D7C"/>
    <w:rsid w:val="005D13DB"/>
    <w:rsid w:val="005E66A8"/>
    <w:rsid w:val="00604FB0"/>
    <w:rsid w:val="0060766A"/>
    <w:rsid w:val="0061110B"/>
    <w:rsid w:val="00627DC6"/>
    <w:rsid w:val="00652329"/>
    <w:rsid w:val="00661D7D"/>
    <w:rsid w:val="006627E8"/>
    <w:rsid w:val="00677CA0"/>
    <w:rsid w:val="00685F19"/>
    <w:rsid w:val="00692D4E"/>
    <w:rsid w:val="006B4D47"/>
    <w:rsid w:val="006B7AA6"/>
    <w:rsid w:val="006D5E72"/>
    <w:rsid w:val="006F71D5"/>
    <w:rsid w:val="00702299"/>
    <w:rsid w:val="00704016"/>
    <w:rsid w:val="00724B8B"/>
    <w:rsid w:val="00727951"/>
    <w:rsid w:val="00756A53"/>
    <w:rsid w:val="00770BF0"/>
    <w:rsid w:val="007739C7"/>
    <w:rsid w:val="00777689"/>
    <w:rsid w:val="007F0EC3"/>
    <w:rsid w:val="007F4673"/>
    <w:rsid w:val="00805719"/>
    <w:rsid w:val="008237D1"/>
    <w:rsid w:val="00847DF3"/>
    <w:rsid w:val="00853193"/>
    <w:rsid w:val="0086051A"/>
    <w:rsid w:val="00864614"/>
    <w:rsid w:val="0087130E"/>
    <w:rsid w:val="008820EF"/>
    <w:rsid w:val="00885436"/>
    <w:rsid w:val="008A24EE"/>
    <w:rsid w:val="008F75EE"/>
    <w:rsid w:val="009157BE"/>
    <w:rsid w:val="00964D51"/>
    <w:rsid w:val="00964FB3"/>
    <w:rsid w:val="0096581E"/>
    <w:rsid w:val="009A1DAB"/>
    <w:rsid w:val="009B09EE"/>
    <w:rsid w:val="009B5B4B"/>
    <w:rsid w:val="009C0696"/>
    <w:rsid w:val="009D252C"/>
    <w:rsid w:val="009E2AFC"/>
    <w:rsid w:val="009F0D99"/>
    <w:rsid w:val="00A15987"/>
    <w:rsid w:val="00A26CBA"/>
    <w:rsid w:val="00A331A5"/>
    <w:rsid w:val="00A509CD"/>
    <w:rsid w:val="00A736ED"/>
    <w:rsid w:val="00AB4C8B"/>
    <w:rsid w:val="00AC21C7"/>
    <w:rsid w:val="00AD6284"/>
    <w:rsid w:val="00AF0231"/>
    <w:rsid w:val="00AF30CB"/>
    <w:rsid w:val="00B33F14"/>
    <w:rsid w:val="00B35D93"/>
    <w:rsid w:val="00B424D0"/>
    <w:rsid w:val="00B43380"/>
    <w:rsid w:val="00B64AE6"/>
    <w:rsid w:val="00B65227"/>
    <w:rsid w:val="00B90579"/>
    <w:rsid w:val="00BA0D0F"/>
    <w:rsid w:val="00BA505A"/>
    <w:rsid w:val="00BE0722"/>
    <w:rsid w:val="00BE69FD"/>
    <w:rsid w:val="00C147F5"/>
    <w:rsid w:val="00C84529"/>
    <w:rsid w:val="00C9231A"/>
    <w:rsid w:val="00CB41E3"/>
    <w:rsid w:val="00CC061B"/>
    <w:rsid w:val="00CD359A"/>
    <w:rsid w:val="00CF1587"/>
    <w:rsid w:val="00CF5710"/>
    <w:rsid w:val="00D05472"/>
    <w:rsid w:val="00D4483C"/>
    <w:rsid w:val="00D46384"/>
    <w:rsid w:val="00D510F2"/>
    <w:rsid w:val="00D52158"/>
    <w:rsid w:val="00D92E3A"/>
    <w:rsid w:val="00D97F03"/>
    <w:rsid w:val="00DB7BC3"/>
    <w:rsid w:val="00DD27A8"/>
    <w:rsid w:val="00E075BF"/>
    <w:rsid w:val="00E312AE"/>
    <w:rsid w:val="00E6518E"/>
    <w:rsid w:val="00E81B51"/>
    <w:rsid w:val="00E84106"/>
    <w:rsid w:val="00E95CE6"/>
    <w:rsid w:val="00EA3A91"/>
    <w:rsid w:val="00ED25E7"/>
    <w:rsid w:val="00EE3B35"/>
    <w:rsid w:val="00F21070"/>
    <w:rsid w:val="00F676A0"/>
    <w:rsid w:val="00F72452"/>
    <w:rsid w:val="00F8520B"/>
    <w:rsid w:val="00F87594"/>
    <w:rsid w:val="00F87979"/>
    <w:rsid w:val="00F93E06"/>
    <w:rsid w:val="00FA63A6"/>
    <w:rsid w:val="00FC0D6F"/>
    <w:rsid w:val="00FC103A"/>
    <w:rsid w:val="00FC3E82"/>
    <w:rsid w:val="00FC448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E6BFF6-8F31-4CEE-8713-84EC087D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3DB"/>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FooterChar">
    <w:name w:val="Footer Char"/>
    <w:basedOn w:val="DefaultParagraphFont"/>
    <w:link w:val="Footer"/>
    <w:uiPriority w:val="99"/>
    <w:semiHidden/>
    <w:rsid w:val="007F0EC3"/>
  </w:style>
  <w:style w:type="paragraph" w:styleId="Header">
    <w:name w:val="header"/>
    <w:basedOn w:val="Normal"/>
    <w:link w:val="Head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HeaderChar">
    <w:name w:val="Header Char"/>
    <w:basedOn w:val="DefaultParagraphFont"/>
    <w:link w:val="Header"/>
    <w:uiPriority w:val="99"/>
    <w:semiHidden/>
    <w:rsid w:val="007F0EC3"/>
  </w:style>
  <w:style w:type="character" w:styleId="PageNumber">
    <w:name w:val="page number"/>
    <w:basedOn w:val="DefaultParagraphFont"/>
    <w:rsid w:val="007F0EC3"/>
  </w:style>
  <w:style w:type="paragraph" w:styleId="ListParagraph">
    <w:name w:val="List Paragraph"/>
    <w:basedOn w:val="Normal"/>
    <w:uiPriority w:val="34"/>
    <w:qFormat/>
    <w:rsid w:val="00F87594"/>
    <w:pPr>
      <w:spacing w:after="160" w:line="259" w:lineRule="auto"/>
      <w:ind w:left="720"/>
      <w:contextualSpacing/>
      <w:jc w:val="left"/>
    </w:pPr>
    <w:rPr>
      <w:rFonts w:asciiTheme="minorHAnsi" w:hAnsiTheme="minorHAnsi"/>
      <w:sz w:val="22"/>
      <w:lang w:val="bs-Latn-BA"/>
    </w:rPr>
  </w:style>
  <w:style w:type="paragraph" w:styleId="BalloonText">
    <w:name w:val="Balloon Text"/>
    <w:basedOn w:val="Normal"/>
    <w:link w:val="BalloonTextChar"/>
    <w:uiPriority w:val="99"/>
    <w:semiHidden/>
    <w:unhideWhenUsed/>
    <w:rsid w:val="00E651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18E"/>
    <w:rPr>
      <w:rFonts w:ascii="Segoe UI" w:hAnsi="Segoe UI" w:cs="Segoe UI"/>
      <w:sz w:val="18"/>
      <w:szCs w:val="18"/>
    </w:rPr>
  </w:style>
  <w:style w:type="paragraph" w:styleId="BodyTextIndent">
    <w:name w:val="Body Text Indent"/>
    <w:basedOn w:val="Normal"/>
    <w:link w:val="BodyTextIndentChar"/>
    <w:rsid w:val="009E2AFC"/>
    <w:pPr>
      <w:ind w:firstLine="720"/>
    </w:pPr>
    <w:rPr>
      <w:rFonts w:eastAsia="Times New Roman" w:cs="Times New Roman"/>
      <w:szCs w:val="24"/>
      <w:lang w:val="en-GB"/>
    </w:rPr>
  </w:style>
  <w:style w:type="character" w:customStyle="1" w:styleId="BodyTextIndentChar">
    <w:name w:val="Body Text Indent Char"/>
    <w:basedOn w:val="DefaultParagraphFont"/>
    <w:link w:val="BodyTextIndent"/>
    <w:rsid w:val="009E2AFC"/>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9E2AFC"/>
    <w:pPr>
      <w:spacing w:before="100" w:beforeAutospacing="1" w:after="100" w:afterAutospacing="1"/>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360616">
      <w:bodyDiv w:val="1"/>
      <w:marLeft w:val="0"/>
      <w:marRight w:val="0"/>
      <w:marTop w:val="0"/>
      <w:marBottom w:val="0"/>
      <w:divBdr>
        <w:top w:val="none" w:sz="0" w:space="0" w:color="auto"/>
        <w:left w:val="none" w:sz="0" w:space="0" w:color="auto"/>
        <w:bottom w:val="none" w:sz="0" w:space="0" w:color="auto"/>
        <w:right w:val="none" w:sz="0" w:space="0" w:color="auto"/>
      </w:divBdr>
    </w:div>
    <w:div w:id="20292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1874</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Danilovic</dc:creator>
  <cp:keywords/>
  <dc:description/>
  <cp:lastModifiedBy>Armina Kopic</cp:lastModifiedBy>
  <cp:revision>2</cp:revision>
  <cp:lastPrinted>2023-03-09T08:47:00Z</cp:lastPrinted>
  <dcterms:created xsi:type="dcterms:W3CDTF">2023-03-22T08:41:00Z</dcterms:created>
  <dcterms:modified xsi:type="dcterms:W3CDTF">2023-03-22T08:41:00Z</dcterms:modified>
</cp:coreProperties>
</file>