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EC152" w14:textId="6C4F39C1" w:rsidR="00CA7AD5" w:rsidRPr="00CB1176" w:rsidRDefault="00CB1176" w:rsidP="00CB1176">
      <w:pPr>
        <w:rPr>
          <w:rFonts w:ascii="Arial" w:hAnsi="Arial" w:cs="Arial"/>
        </w:rPr>
      </w:pPr>
      <w:r>
        <w:rPr>
          <w:rFonts w:ascii="Arial" w:hAnsi="Arial" w:cs="Arial"/>
        </w:rPr>
        <w:tab/>
      </w:r>
      <w:r w:rsidR="00CA7AD5" w:rsidRPr="00CB1176">
        <w:rPr>
          <w:rFonts w:ascii="Arial" w:hAnsi="Arial" w:cs="Arial"/>
        </w:rPr>
        <w:t>BOSNA I HERCEGOVINA</w:t>
      </w:r>
    </w:p>
    <w:p w14:paraId="7DBB3AB5" w14:textId="2F97BCFB" w:rsidR="00CA7AD5" w:rsidRPr="00CB1176" w:rsidRDefault="00CA7AD5" w:rsidP="00CB1176">
      <w:pPr>
        <w:rPr>
          <w:rFonts w:ascii="Arial" w:hAnsi="Arial" w:cs="Arial"/>
        </w:rPr>
      </w:pPr>
      <w:r w:rsidRPr="00CB1176">
        <w:rPr>
          <w:rFonts w:ascii="Arial" w:hAnsi="Arial" w:cs="Arial"/>
        </w:rPr>
        <w:t>FEDERACIJA BOSNE I HERCEGOVINE</w:t>
      </w:r>
    </w:p>
    <w:p w14:paraId="21F57B00" w14:textId="010DDDD4" w:rsidR="00CA7AD5" w:rsidRPr="00CB1176" w:rsidRDefault="00CB1176" w:rsidP="00CB1176">
      <w:pPr>
        <w:rPr>
          <w:rFonts w:ascii="Arial" w:hAnsi="Arial" w:cs="Arial"/>
          <w:b/>
        </w:rPr>
      </w:pPr>
      <w:r>
        <w:rPr>
          <w:rFonts w:ascii="Arial" w:hAnsi="Arial" w:cs="Arial"/>
          <w:b/>
        </w:rPr>
        <w:tab/>
        <w:t xml:space="preserve">       </w:t>
      </w:r>
      <w:r w:rsidR="00CA7AD5" w:rsidRPr="00CB1176">
        <w:rPr>
          <w:rFonts w:ascii="Arial" w:hAnsi="Arial" w:cs="Arial"/>
          <w:b/>
        </w:rPr>
        <w:t xml:space="preserve">VRHOVNI SUD </w:t>
      </w:r>
      <w:r w:rsidR="00CA7AD5" w:rsidRPr="00CB1176">
        <w:rPr>
          <w:rFonts w:ascii="Arial" w:hAnsi="Arial" w:cs="Arial"/>
          <w:b/>
        </w:rPr>
        <w:tab/>
      </w:r>
      <w:r w:rsidR="00CA7AD5" w:rsidRPr="00CB1176">
        <w:rPr>
          <w:rFonts w:ascii="Arial" w:hAnsi="Arial" w:cs="Arial"/>
          <w:b/>
        </w:rPr>
        <w:tab/>
      </w:r>
      <w:r w:rsidR="00CA7AD5" w:rsidRPr="00CB1176">
        <w:rPr>
          <w:rFonts w:ascii="Arial" w:hAnsi="Arial" w:cs="Arial"/>
          <w:b/>
        </w:rPr>
        <w:tab/>
      </w:r>
      <w:r w:rsidR="00CA7AD5" w:rsidRPr="00CB1176">
        <w:rPr>
          <w:rFonts w:ascii="Arial" w:hAnsi="Arial" w:cs="Arial"/>
          <w:b/>
        </w:rPr>
        <w:tab/>
        <w:t xml:space="preserve">                    </w:t>
      </w:r>
    </w:p>
    <w:p w14:paraId="7C78CCE0" w14:textId="457AF598" w:rsidR="00CA7AD5" w:rsidRPr="00CB1176" w:rsidRDefault="00CA7AD5" w:rsidP="00CB1176">
      <w:pPr>
        <w:rPr>
          <w:rFonts w:ascii="Arial" w:hAnsi="Arial" w:cs="Arial"/>
        </w:rPr>
      </w:pPr>
      <w:r w:rsidRPr="00CB1176">
        <w:rPr>
          <w:rFonts w:ascii="Arial" w:hAnsi="Arial" w:cs="Arial"/>
          <w:b/>
        </w:rPr>
        <w:t>FEDERACIJE BOSNE I HERCEGOVINE</w:t>
      </w:r>
      <w:r w:rsidRPr="00CB1176">
        <w:rPr>
          <w:rFonts w:ascii="Arial" w:hAnsi="Arial" w:cs="Arial"/>
          <w:b/>
        </w:rPr>
        <w:tab/>
      </w:r>
      <w:r w:rsidRPr="00CB1176">
        <w:rPr>
          <w:rFonts w:ascii="Arial" w:hAnsi="Arial" w:cs="Arial"/>
          <w:b/>
        </w:rPr>
        <w:tab/>
      </w:r>
    </w:p>
    <w:p w14:paraId="5FF0CBEE" w14:textId="32A2CBAD" w:rsidR="00894BCA" w:rsidRPr="00CB1176" w:rsidRDefault="00CB1176" w:rsidP="00CB1176">
      <w:pPr>
        <w:rPr>
          <w:rFonts w:ascii="Arial" w:hAnsi="Arial" w:cs="Arial"/>
        </w:rPr>
      </w:pPr>
      <w:r>
        <w:rPr>
          <w:rFonts w:ascii="Arial" w:hAnsi="Arial" w:cs="Arial"/>
        </w:rPr>
        <w:tab/>
      </w:r>
      <w:r w:rsidR="00CA7AD5" w:rsidRPr="00CB1176">
        <w:rPr>
          <w:rFonts w:ascii="Arial" w:hAnsi="Arial" w:cs="Arial"/>
        </w:rPr>
        <w:t xml:space="preserve">Broj:  </w:t>
      </w:r>
      <w:bookmarkStart w:id="0" w:name="_Hlk36759769"/>
      <w:r w:rsidR="00CA7AD5" w:rsidRPr="00CB1176">
        <w:rPr>
          <w:rFonts w:ascii="Arial" w:hAnsi="Arial" w:cs="Arial"/>
        </w:rPr>
        <w:t>0</w:t>
      </w:r>
      <w:r w:rsidR="00BF4483" w:rsidRPr="00CB1176">
        <w:rPr>
          <w:rFonts w:ascii="Arial" w:hAnsi="Arial" w:cs="Arial"/>
        </w:rPr>
        <w:t>8</w:t>
      </w:r>
      <w:r w:rsidR="00CA7AD5" w:rsidRPr="00CB1176">
        <w:rPr>
          <w:rFonts w:ascii="Arial" w:hAnsi="Arial" w:cs="Arial"/>
        </w:rPr>
        <w:t xml:space="preserve"> 0 U 0</w:t>
      </w:r>
      <w:r w:rsidR="00BF4483" w:rsidRPr="00CB1176">
        <w:rPr>
          <w:rFonts w:ascii="Arial" w:hAnsi="Arial" w:cs="Arial"/>
        </w:rPr>
        <w:t>039</w:t>
      </w:r>
      <w:r w:rsidR="00894BCA" w:rsidRPr="00CB1176">
        <w:rPr>
          <w:rFonts w:ascii="Arial" w:hAnsi="Arial" w:cs="Arial"/>
        </w:rPr>
        <w:t>83</w:t>
      </w:r>
      <w:r w:rsidR="00CA7AD5" w:rsidRPr="00CB1176">
        <w:rPr>
          <w:rFonts w:ascii="Arial" w:hAnsi="Arial" w:cs="Arial"/>
        </w:rPr>
        <w:t xml:space="preserve"> </w:t>
      </w:r>
      <w:r w:rsidR="000B2355" w:rsidRPr="00CB1176">
        <w:rPr>
          <w:rFonts w:ascii="Arial" w:hAnsi="Arial" w:cs="Arial"/>
        </w:rPr>
        <w:t>2</w:t>
      </w:r>
      <w:r w:rsidR="00BF4483" w:rsidRPr="00CB1176">
        <w:rPr>
          <w:rFonts w:ascii="Arial" w:hAnsi="Arial" w:cs="Arial"/>
        </w:rPr>
        <w:t>1</w:t>
      </w:r>
      <w:bookmarkEnd w:id="0"/>
      <w:r w:rsidR="00B460CC" w:rsidRPr="00CB1176">
        <w:rPr>
          <w:rFonts w:ascii="Arial" w:hAnsi="Arial" w:cs="Arial"/>
        </w:rPr>
        <w:t xml:space="preserve"> </w:t>
      </w:r>
      <w:r w:rsidR="00CA7AD5" w:rsidRPr="00CB1176">
        <w:rPr>
          <w:rFonts w:ascii="Arial" w:hAnsi="Arial" w:cs="Arial"/>
        </w:rPr>
        <w:t>Uvp</w:t>
      </w:r>
      <w:r w:rsidR="008C6BCB" w:rsidRPr="00CB1176">
        <w:rPr>
          <w:rFonts w:ascii="Arial" w:hAnsi="Arial" w:cs="Arial"/>
        </w:rPr>
        <w:t xml:space="preserve"> </w:t>
      </w:r>
      <w:r w:rsidR="00BF4483" w:rsidRPr="00CB1176">
        <w:rPr>
          <w:rFonts w:ascii="Arial" w:hAnsi="Arial" w:cs="Arial"/>
        </w:rPr>
        <w:t xml:space="preserve">  </w:t>
      </w:r>
      <w:r w:rsidR="00CA7AD5" w:rsidRPr="00CB1176">
        <w:rPr>
          <w:rFonts w:ascii="Arial" w:hAnsi="Arial" w:cs="Arial"/>
        </w:rPr>
        <w:t xml:space="preserve">             </w:t>
      </w:r>
      <w:r w:rsidR="008C6BCB" w:rsidRPr="00CB1176">
        <w:rPr>
          <w:rFonts w:ascii="Arial" w:hAnsi="Arial" w:cs="Arial"/>
        </w:rPr>
        <w:t xml:space="preserve">   </w:t>
      </w:r>
      <w:r w:rsidR="00894BCA" w:rsidRPr="00CB1176">
        <w:rPr>
          <w:rFonts w:ascii="Arial" w:hAnsi="Arial" w:cs="Arial"/>
        </w:rPr>
        <w:t xml:space="preserve">         </w:t>
      </w:r>
    </w:p>
    <w:p w14:paraId="1B30D2EF" w14:textId="7F32716B" w:rsidR="00CB1176" w:rsidRPr="00CB1176" w:rsidRDefault="00CB1176" w:rsidP="00CB1176">
      <w:pPr>
        <w:rPr>
          <w:rFonts w:ascii="Arial" w:hAnsi="Arial" w:cs="Arial"/>
        </w:rPr>
      </w:pPr>
      <w:r>
        <w:rPr>
          <w:rFonts w:ascii="Arial" w:hAnsi="Arial" w:cs="Arial"/>
        </w:rPr>
        <w:tab/>
      </w:r>
      <w:r w:rsidR="00CA7AD5" w:rsidRPr="00CB1176">
        <w:rPr>
          <w:rFonts w:ascii="Arial" w:hAnsi="Arial" w:cs="Arial"/>
        </w:rPr>
        <w:t xml:space="preserve">Sarajevo, </w:t>
      </w:r>
      <w:r w:rsidR="00F94306" w:rsidRPr="00CB1176">
        <w:rPr>
          <w:rFonts w:ascii="Arial" w:hAnsi="Arial" w:cs="Arial"/>
        </w:rPr>
        <w:t>0</w:t>
      </w:r>
      <w:r w:rsidR="00894BCA" w:rsidRPr="00CB1176">
        <w:rPr>
          <w:rFonts w:ascii="Arial" w:hAnsi="Arial" w:cs="Arial"/>
        </w:rPr>
        <w:t>3</w:t>
      </w:r>
      <w:r w:rsidR="00F94306" w:rsidRPr="00CB1176">
        <w:rPr>
          <w:rFonts w:ascii="Arial" w:hAnsi="Arial" w:cs="Arial"/>
        </w:rPr>
        <w:t>.0</w:t>
      </w:r>
      <w:r w:rsidR="00894BCA" w:rsidRPr="00CB1176">
        <w:rPr>
          <w:rFonts w:ascii="Arial" w:hAnsi="Arial" w:cs="Arial"/>
        </w:rPr>
        <w:t>3</w:t>
      </w:r>
      <w:r w:rsidR="00F94306" w:rsidRPr="00CB1176">
        <w:rPr>
          <w:rFonts w:ascii="Arial" w:hAnsi="Arial" w:cs="Arial"/>
        </w:rPr>
        <w:t xml:space="preserve">.2023. </w:t>
      </w:r>
      <w:r w:rsidR="00CA7AD5" w:rsidRPr="00CB1176">
        <w:rPr>
          <w:rFonts w:ascii="Arial" w:hAnsi="Arial" w:cs="Arial"/>
        </w:rPr>
        <w:t>godine</w:t>
      </w:r>
      <w:r w:rsidR="00CA7AD5" w:rsidRPr="00CB1176">
        <w:rPr>
          <w:rFonts w:ascii="Arial" w:hAnsi="Arial" w:cs="Arial"/>
        </w:rPr>
        <w:tab/>
      </w:r>
      <w:r w:rsidR="00CA7AD5" w:rsidRPr="00CB1176">
        <w:rPr>
          <w:rFonts w:ascii="Arial" w:hAnsi="Arial" w:cs="Arial"/>
        </w:rPr>
        <w:tab/>
      </w:r>
    </w:p>
    <w:p w14:paraId="41A0D24B" w14:textId="77777777" w:rsidR="00CB1176" w:rsidRPr="00CB1176" w:rsidRDefault="00CB1176" w:rsidP="00CB1176">
      <w:pPr>
        <w:rPr>
          <w:rFonts w:ascii="Arial" w:hAnsi="Arial" w:cs="Arial"/>
        </w:rPr>
      </w:pPr>
    </w:p>
    <w:p w14:paraId="2A33B544" w14:textId="3B18CDED" w:rsidR="00865990" w:rsidRPr="00CB1176" w:rsidRDefault="00865990" w:rsidP="00CB1176">
      <w:pPr>
        <w:rPr>
          <w:rFonts w:ascii="Arial" w:hAnsi="Arial" w:cs="Arial"/>
        </w:rPr>
      </w:pPr>
      <w:r w:rsidRPr="00CB1176">
        <w:rPr>
          <w:rFonts w:ascii="Arial" w:hAnsi="Arial" w:cs="Arial"/>
        </w:rPr>
        <w:tab/>
      </w:r>
    </w:p>
    <w:p w14:paraId="366D59BB" w14:textId="77777777" w:rsidR="00865990" w:rsidRPr="00CB1176" w:rsidRDefault="00865990" w:rsidP="00CB1176">
      <w:pPr>
        <w:rPr>
          <w:rFonts w:ascii="Arial" w:hAnsi="Arial" w:cs="Arial"/>
        </w:rPr>
      </w:pPr>
    </w:p>
    <w:p w14:paraId="638536B6" w14:textId="00292252" w:rsidR="00894BCA" w:rsidRPr="00CB1176" w:rsidRDefault="00865990" w:rsidP="00CB1176">
      <w:pPr>
        <w:jc w:val="both"/>
        <w:rPr>
          <w:rFonts w:ascii="Arial" w:hAnsi="Arial" w:cs="Arial"/>
        </w:rPr>
      </w:pPr>
      <w:r w:rsidRPr="00CB1176">
        <w:rPr>
          <w:rFonts w:ascii="Arial" w:hAnsi="Arial" w:cs="Arial"/>
        </w:rPr>
        <w:tab/>
        <w:t xml:space="preserve">Vrhovni sud Federacije Bosne i Hercegovine u Sarajevu, u vijeću za upravne sporove sastavljenom od sudija Ajanović-Selimović Amele, kao predsjednika vijeća, Babić Stanković Aleksandre i </w:t>
      </w:r>
      <w:r w:rsidR="00894BCA" w:rsidRPr="00CB1176">
        <w:rPr>
          <w:rFonts w:ascii="Arial" w:hAnsi="Arial" w:cs="Arial"/>
        </w:rPr>
        <w:t>Džafić Zlate</w:t>
      </w:r>
      <w:r w:rsidRPr="00CB1176">
        <w:rPr>
          <w:rFonts w:ascii="Arial" w:hAnsi="Arial" w:cs="Arial"/>
        </w:rPr>
        <w:t>, kao članova vijeća, te</w:t>
      </w:r>
      <w:r w:rsidR="00CB1176" w:rsidRPr="00CB1176">
        <w:rPr>
          <w:rFonts w:ascii="Arial" w:hAnsi="Arial" w:cs="Arial"/>
        </w:rPr>
        <w:t xml:space="preserve"> Hodžić Merhunise</w:t>
      </w:r>
      <w:r w:rsidRPr="00CB1176">
        <w:rPr>
          <w:rFonts w:ascii="Arial" w:hAnsi="Arial" w:cs="Arial"/>
        </w:rPr>
        <w:t xml:space="preserve"> kao zapisničara, u upravnom sporu</w:t>
      </w:r>
      <w:r w:rsidR="004B6B57" w:rsidRPr="00CB1176">
        <w:rPr>
          <w:rFonts w:ascii="Arial" w:hAnsi="Arial" w:cs="Arial"/>
        </w:rPr>
        <w:t xml:space="preserve"> </w:t>
      </w:r>
      <w:r w:rsidR="00BF04EE" w:rsidRPr="00CB1176">
        <w:rPr>
          <w:rFonts w:ascii="Arial" w:hAnsi="Arial" w:cs="Arial"/>
        </w:rPr>
        <w:t xml:space="preserve">tužitelja </w:t>
      </w:r>
      <w:r w:rsidR="0049076E">
        <w:rPr>
          <w:rFonts w:ascii="Arial" w:hAnsi="Arial" w:cs="Arial"/>
        </w:rPr>
        <w:t>V.M.</w:t>
      </w:r>
      <w:r w:rsidR="00894BCA" w:rsidRPr="00CB1176">
        <w:rPr>
          <w:rFonts w:ascii="Arial" w:hAnsi="Arial" w:cs="Arial"/>
        </w:rPr>
        <w:t xml:space="preserve"> iz </w:t>
      </w:r>
      <w:r w:rsidR="0049076E">
        <w:rPr>
          <w:rFonts w:ascii="Arial" w:hAnsi="Arial" w:cs="Arial"/>
        </w:rPr>
        <w:t>Lj.</w:t>
      </w:r>
      <w:r w:rsidR="00894BCA" w:rsidRPr="00CB1176">
        <w:rPr>
          <w:rFonts w:ascii="Arial" w:hAnsi="Arial" w:cs="Arial"/>
        </w:rPr>
        <w:t>, zastupanog po punomoćniku Čilić Jerku, odvjetniku iz Ljubuškog, protiv akta broj: UP-II-03-41-530/19 od 06.03.2019. godine, tuženog Federalno</w:t>
      </w:r>
      <w:r w:rsidR="00CB1176" w:rsidRPr="00CB1176">
        <w:rPr>
          <w:rFonts w:ascii="Arial" w:hAnsi="Arial" w:cs="Arial"/>
        </w:rPr>
        <w:t>g</w:t>
      </w:r>
      <w:r w:rsidR="00894BCA" w:rsidRPr="00CB1176">
        <w:rPr>
          <w:rFonts w:ascii="Arial" w:hAnsi="Arial" w:cs="Arial"/>
        </w:rPr>
        <w:t xml:space="preserve"> ministarstv</w:t>
      </w:r>
      <w:r w:rsidR="00CB1176" w:rsidRPr="00CB1176">
        <w:rPr>
          <w:rFonts w:ascii="Arial" w:hAnsi="Arial" w:cs="Arial"/>
        </w:rPr>
        <w:t>a</w:t>
      </w:r>
      <w:r w:rsidR="00894BCA" w:rsidRPr="00CB1176">
        <w:rPr>
          <w:rFonts w:ascii="Arial" w:hAnsi="Arial" w:cs="Arial"/>
        </w:rPr>
        <w:t xml:space="preserve"> za pitanja boraca i invalida odbrambeno-oslobodilačkog rata/Federalno ministarstvo za pitanja branitelja i invalida Domovinskog rata Sarajevo, u upravnoj stvari obustave izvršenja rješenja, odlučujući o zahtjevu tužitelja za vanredno preispitivanje sudske odluke podnesenom protiv presude Kantonalnog suda u  Širokom Brijegu</w:t>
      </w:r>
      <w:r w:rsidR="00945889" w:rsidRPr="00CB1176">
        <w:rPr>
          <w:rFonts w:ascii="Arial" w:hAnsi="Arial" w:cs="Arial"/>
        </w:rPr>
        <w:t xml:space="preserve">, </w:t>
      </w:r>
      <w:r w:rsidR="00894BCA" w:rsidRPr="00CB1176">
        <w:rPr>
          <w:rFonts w:ascii="Arial" w:hAnsi="Arial" w:cs="Arial"/>
        </w:rPr>
        <w:t>broj: 08 0 U 003983 19 U od 22.10.2021. godine, na nejavnoj sjednici održanoj dana 03.03.2023. godine, donio je</w:t>
      </w:r>
    </w:p>
    <w:p w14:paraId="3AB845CC" w14:textId="4A5A6D70" w:rsidR="00865990" w:rsidRPr="00CB1176" w:rsidRDefault="00865990" w:rsidP="00CB1176">
      <w:pPr>
        <w:rPr>
          <w:rFonts w:ascii="Arial" w:hAnsi="Arial" w:cs="Arial"/>
        </w:rPr>
      </w:pPr>
    </w:p>
    <w:p w14:paraId="21881052" w14:textId="4455923D" w:rsidR="00CA7AD5" w:rsidRPr="00CB1176" w:rsidRDefault="00CA7AD5" w:rsidP="00CB1176">
      <w:pPr>
        <w:jc w:val="center"/>
        <w:rPr>
          <w:rFonts w:ascii="Arial" w:hAnsi="Arial" w:cs="Arial"/>
        </w:rPr>
      </w:pPr>
    </w:p>
    <w:p w14:paraId="7BE6DA26" w14:textId="77777777" w:rsidR="00CA7AD5" w:rsidRPr="00CB1176" w:rsidRDefault="00CA7AD5" w:rsidP="00CB1176">
      <w:pPr>
        <w:jc w:val="center"/>
        <w:rPr>
          <w:rFonts w:ascii="Arial" w:hAnsi="Arial" w:cs="Arial"/>
          <w:b/>
        </w:rPr>
      </w:pPr>
      <w:r w:rsidRPr="00CB1176">
        <w:rPr>
          <w:rFonts w:ascii="Arial" w:hAnsi="Arial" w:cs="Arial"/>
          <w:b/>
        </w:rPr>
        <w:t>P  R  E  S  U  D  U</w:t>
      </w:r>
    </w:p>
    <w:p w14:paraId="14A2109D" w14:textId="0D88F283" w:rsidR="00CA7AD5" w:rsidRPr="00CB1176" w:rsidRDefault="00CA7AD5" w:rsidP="00CB1176">
      <w:pPr>
        <w:rPr>
          <w:rFonts w:ascii="Arial" w:hAnsi="Arial" w:cs="Arial"/>
        </w:rPr>
      </w:pPr>
    </w:p>
    <w:p w14:paraId="1F75C677" w14:textId="2BB76B73" w:rsidR="00CA7AD5" w:rsidRPr="00CB1176" w:rsidRDefault="00CA7AD5" w:rsidP="00CB1176">
      <w:pPr>
        <w:rPr>
          <w:rFonts w:ascii="Arial" w:hAnsi="Arial" w:cs="Arial"/>
          <w:noProof/>
        </w:rPr>
      </w:pPr>
    </w:p>
    <w:p w14:paraId="666D2EC4" w14:textId="59D87525" w:rsidR="00BF04EE" w:rsidRPr="00CB1176" w:rsidRDefault="00BF04EE" w:rsidP="00CB1176">
      <w:pPr>
        <w:tabs>
          <w:tab w:val="left" w:pos="905"/>
          <w:tab w:val="center" w:pos="4320"/>
        </w:tabs>
        <w:jc w:val="both"/>
        <w:rPr>
          <w:rFonts w:ascii="Arial" w:hAnsi="Arial" w:cs="Arial"/>
          <w:noProof/>
        </w:rPr>
      </w:pPr>
      <w:r w:rsidRPr="00CB1176">
        <w:rPr>
          <w:rFonts w:ascii="Arial" w:hAnsi="Arial" w:cs="Arial"/>
          <w:noProof/>
        </w:rPr>
        <w:tab/>
        <w:t>Zahtjev za vanredno preispitivanje sudske odluke se uvažava, presuda Kantonalnog suda</w:t>
      </w:r>
      <w:r w:rsidR="007A431C" w:rsidRPr="00CB1176">
        <w:rPr>
          <w:rFonts w:ascii="Arial" w:hAnsi="Arial" w:cs="Arial"/>
          <w:noProof/>
        </w:rPr>
        <w:t xml:space="preserve"> u</w:t>
      </w:r>
      <w:r w:rsidRPr="00CB1176">
        <w:rPr>
          <w:rFonts w:ascii="Arial" w:hAnsi="Arial" w:cs="Arial"/>
          <w:noProof/>
        </w:rPr>
        <w:t xml:space="preserve"> Širokom Brijegu, broj: </w:t>
      </w:r>
      <w:r w:rsidR="00894BCA" w:rsidRPr="00CB1176">
        <w:rPr>
          <w:rFonts w:ascii="Arial" w:hAnsi="Arial" w:cs="Arial"/>
          <w:noProof/>
        </w:rPr>
        <w:t xml:space="preserve">08 0 U 003983 19 U od 22.10.2021. </w:t>
      </w:r>
      <w:r w:rsidRPr="00CB1176">
        <w:rPr>
          <w:rFonts w:ascii="Arial" w:hAnsi="Arial" w:cs="Arial"/>
          <w:noProof/>
        </w:rPr>
        <w:t>godine se preinačava i rješava:</w:t>
      </w:r>
    </w:p>
    <w:p w14:paraId="05A7F125" w14:textId="77777777" w:rsidR="00BF04EE" w:rsidRPr="00CB1176" w:rsidRDefault="00BF04EE" w:rsidP="00CB1176">
      <w:pPr>
        <w:tabs>
          <w:tab w:val="left" w:pos="905"/>
          <w:tab w:val="center" w:pos="4320"/>
        </w:tabs>
        <w:jc w:val="right"/>
        <w:rPr>
          <w:rFonts w:ascii="Arial" w:hAnsi="Arial" w:cs="Arial"/>
          <w:noProof/>
        </w:rPr>
      </w:pPr>
    </w:p>
    <w:p w14:paraId="30AC27FA" w14:textId="5CB74915" w:rsidR="002C457B" w:rsidRPr="00CB1176" w:rsidRDefault="00BF04EE" w:rsidP="00CB1176">
      <w:pPr>
        <w:tabs>
          <w:tab w:val="left" w:pos="905"/>
          <w:tab w:val="center" w:pos="4320"/>
        </w:tabs>
        <w:jc w:val="both"/>
        <w:rPr>
          <w:rFonts w:ascii="Arial" w:hAnsi="Arial" w:cs="Arial"/>
          <w:noProof/>
        </w:rPr>
      </w:pPr>
      <w:r w:rsidRPr="00CB1176">
        <w:rPr>
          <w:rFonts w:ascii="Arial" w:hAnsi="Arial" w:cs="Arial"/>
          <w:noProof/>
        </w:rPr>
        <w:tab/>
        <w:t xml:space="preserve">Tužba se uvažava, osporeno rješenje tuženog organa </w:t>
      </w:r>
      <w:r w:rsidR="002C457B" w:rsidRPr="00CB1176">
        <w:rPr>
          <w:rFonts w:ascii="Arial" w:hAnsi="Arial" w:cs="Arial"/>
          <w:noProof/>
        </w:rPr>
        <w:t>Federalnog ministarstva za pitanja boraca i invalida odbrambeno-oslobodilačkog rata/Federalnog ministarstva za pitanja branitelja i invalida Domovinskog rata Sarajevo</w:t>
      </w:r>
      <w:r w:rsidRPr="00CB1176">
        <w:rPr>
          <w:rFonts w:ascii="Arial" w:hAnsi="Arial" w:cs="Arial"/>
          <w:noProof/>
        </w:rPr>
        <w:t xml:space="preserve">, broj: </w:t>
      </w:r>
      <w:r w:rsidR="00894BCA" w:rsidRPr="00CB1176">
        <w:rPr>
          <w:rFonts w:ascii="Arial" w:hAnsi="Arial" w:cs="Arial"/>
          <w:noProof/>
        </w:rPr>
        <w:t xml:space="preserve">UP-II-03-41-530/19 od 06.03.2019. </w:t>
      </w:r>
      <w:r w:rsidRPr="00CB1176">
        <w:rPr>
          <w:rFonts w:ascii="Arial" w:hAnsi="Arial" w:cs="Arial"/>
          <w:noProof/>
        </w:rPr>
        <w:t>godine i zaključak</w:t>
      </w:r>
      <w:r w:rsidR="002C457B" w:rsidRPr="00CB1176">
        <w:rPr>
          <w:rFonts w:ascii="Arial" w:hAnsi="Arial" w:cs="Arial"/>
          <w:noProof/>
        </w:rPr>
        <w:t xml:space="preserve"> Službe za branitelje iz Domovinskog rata, društvene djelatnosti, opću upravu i zajedničke poslove </w:t>
      </w:r>
      <w:r w:rsidR="00D4182D" w:rsidRPr="00CB1176">
        <w:rPr>
          <w:rFonts w:ascii="Arial" w:hAnsi="Arial" w:cs="Arial"/>
          <w:noProof/>
        </w:rPr>
        <w:t>O</w:t>
      </w:r>
      <w:r w:rsidR="002C457B" w:rsidRPr="00CB1176">
        <w:rPr>
          <w:rFonts w:ascii="Arial" w:hAnsi="Arial" w:cs="Arial"/>
          <w:noProof/>
        </w:rPr>
        <w:t xml:space="preserve">pćine Ljubuški, broj: </w:t>
      </w:r>
      <w:r w:rsidR="00894BCA" w:rsidRPr="00CB1176">
        <w:rPr>
          <w:rFonts w:ascii="Arial" w:hAnsi="Arial" w:cs="Arial"/>
          <w:noProof/>
        </w:rPr>
        <w:t>05/1-41-2077/18-161+1 od 20.12.2018</w:t>
      </w:r>
      <w:r w:rsidR="002C457B" w:rsidRPr="00CB1176">
        <w:rPr>
          <w:rFonts w:ascii="Arial" w:hAnsi="Arial" w:cs="Arial"/>
          <w:noProof/>
        </w:rPr>
        <w:t>. godine se poništavaju i predmet vraća prvostepenom organu na ponovno rješavanje.</w:t>
      </w:r>
    </w:p>
    <w:p w14:paraId="7E7B806B" w14:textId="62FA883F" w:rsidR="00CB1176" w:rsidRPr="00CB1176" w:rsidRDefault="00CB1176" w:rsidP="00CB1176">
      <w:pPr>
        <w:tabs>
          <w:tab w:val="left" w:pos="905"/>
          <w:tab w:val="center" w:pos="4320"/>
        </w:tabs>
        <w:jc w:val="both"/>
        <w:rPr>
          <w:rFonts w:ascii="Arial" w:hAnsi="Arial" w:cs="Arial"/>
          <w:noProof/>
        </w:rPr>
      </w:pPr>
    </w:p>
    <w:p w14:paraId="512A380E" w14:textId="77777777" w:rsidR="00CB1176" w:rsidRDefault="00CB1176" w:rsidP="00CB1176">
      <w:pPr>
        <w:suppressAutoHyphens/>
        <w:jc w:val="center"/>
        <w:rPr>
          <w:rFonts w:ascii="Arial" w:hAnsi="Arial" w:cs="Arial"/>
          <w:b/>
          <w:lang w:eastAsia="zh-CN"/>
        </w:rPr>
      </w:pPr>
    </w:p>
    <w:p w14:paraId="3A8A4EBE" w14:textId="0E042C75" w:rsidR="00CB1176" w:rsidRPr="00CB1176" w:rsidRDefault="00CB1176" w:rsidP="00CB1176">
      <w:pPr>
        <w:suppressAutoHyphens/>
        <w:jc w:val="center"/>
        <w:rPr>
          <w:rFonts w:ascii="Arial" w:hAnsi="Arial" w:cs="Arial"/>
          <w:b/>
          <w:lang w:eastAsia="zh-CN"/>
        </w:rPr>
      </w:pPr>
      <w:r w:rsidRPr="00CB1176">
        <w:rPr>
          <w:rFonts w:ascii="Arial" w:hAnsi="Arial" w:cs="Arial"/>
          <w:b/>
          <w:lang w:eastAsia="zh-CN"/>
        </w:rPr>
        <w:t>O b r a z l o ž e n j e</w:t>
      </w:r>
    </w:p>
    <w:p w14:paraId="66FB9B39" w14:textId="2C4B5058" w:rsidR="00CB1176" w:rsidRDefault="00CB1176" w:rsidP="00CB1176">
      <w:pPr>
        <w:suppressAutoHyphens/>
        <w:jc w:val="both"/>
        <w:rPr>
          <w:rFonts w:ascii="Arial" w:hAnsi="Arial" w:cs="Arial"/>
          <w:b/>
          <w:lang w:eastAsia="zh-CN"/>
        </w:rPr>
      </w:pPr>
    </w:p>
    <w:p w14:paraId="60560C05" w14:textId="77777777" w:rsidR="00CB1176" w:rsidRPr="00CB1176" w:rsidRDefault="00CB1176" w:rsidP="00CB1176">
      <w:pPr>
        <w:suppressAutoHyphens/>
        <w:jc w:val="both"/>
        <w:rPr>
          <w:rFonts w:ascii="Arial" w:hAnsi="Arial" w:cs="Arial"/>
          <w:b/>
          <w:lang w:eastAsia="zh-CN"/>
        </w:rPr>
      </w:pPr>
    </w:p>
    <w:p w14:paraId="5D7ECF7E" w14:textId="77777777" w:rsidR="00CB1176" w:rsidRPr="00CB1176" w:rsidRDefault="00CB1176" w:rsidP="00CB1176">
      <w:pPr>
        <w:suppressAutoHyphens/>
        <w:ind w:firstLine="720"/>
        <w:jc w:val="both"/>
        <w:rPr>
          <w:rFonts w:ascii="Arial" w:hAnsi="Arial" w:cs="Arial"/>
          <w:lang w:eastAsia="zh-CN"/>
        </w:rPr>
      </w:pPr>
      <w:r w:rsidRPr="00CB1176">
        <w:rPr>
          <w:rFonts w:ascii="Arial" w:hAnsi="Arial" w:cs="Arial"/>
        </w:rPr>
        <w:t>Presudom Kantonalnog suda u Širokom Brijegu, broj:</w:t>
      </w:r>
      <w:r w:rsidRPr="00CB1176">
        <w:rPr>
          <w:rFonts w:ascii="Arial" w:hAnsi="Arial" w:cs="Arial"/>
          <w:lang w:eastAsia="zh-CN"/>
        </w:rPr>
        <w:t xml:space="preserve"> </w:t>
      </w:r>
      <w:r w:rsidRPr="00CB1176">
        <w:rPr>
          <w:rFonts w:ascii="Arial" w:hAnsi="Arial" w:cs="Arial"/>
        </w:rPr>
        <w:t xml:space="preserve">08 0 U 003983 19 U od 22.10.2021. godine, odbijena je tužiteljeva tužba podnesena protiv osporenog rješenja tuženog organa, broj i datum navedeni u uvodu ove presude, kojim je odbijena njegova žalba izjavljena protiv </w:t>
      </w:r>
      <w:r w:rsidRPr="00CB1176">
        <w:rPr>
          <w:rFonts w:ascii="Arial" w:hAnsi="Arial" w:cs="Arial"/>
          <w:lang w:eastAsia="zh-CN"/>
        </w:rPr>
        <w:t xml:space="preserve">zaključka prvostepenog organa Službe za branitelje iz Domovinskog rata, društvene djelatnosti, opću upravu i zajedničke poslove Općine Ljubuški, broj: 05/1-41-2077/18-161+1 od 20.12.2018 godine. Tim prvostepenim zaključkom je privremeno obustavljeno izvršenje rješenja iste Službe, broj: 09/1-41-613/07 od 04.12.2007 godine, počev od 01.07.2007. godine (tačka 1. dispozitiva) i </w:t>
      </w:r>
      <w:r w:rsidRPr="00CB1176">
        <w:rPr>
          <w:rFonts w:ascii="Arial" w:hAnsi="Arial" w:cs="Arial"/>
          <w:lang w:eastAsia="zh-CN"/>
        </w:rPr>
        <w:lastRenderedPageBreak/>
        <w:t>naloženo tužitelju da toj Službi dostavi broj ličnog bankovnog računa na koji može biti nastavljena isplata priznatih prava (tačka 2. dispozitiva).</w:t>
      </w:r>
    </w:p>
    <w:p w14:paraId="64EB034A" w14:textId="77777777" w:rsidR="00CB1176" w:rsidRPr="00CB1176" w:rsidRDefault="00CB1176" w:rsidP="00CB1176">
      <w:pPr>
        <w:suppressAutoHyphens/>
        <w:ind w:firstLine="720"/>
        <w:jc w:val="both"/>
        <w:rPr>
          <w:rFonts w:ascii="Arial" w:hAnsi="Arial" w:cs="Arial"/>
          <w:lang w:eastAsia="zh-CN"/>
        </w:rPr>
      </w:pPr>
    </w:p>
    <w:p w14:paraId="26EA2B04" w14:textId="77777777" w:rsidR="00CB1176" w:rsidRPr="00CB1176" w:rsidRDefault="00CB1176" w:rsidP="00CB1176">
      <w:pPr>
        <w:suppressAutoHyphens/>
        <w:jc w:val="both"/>
        <w:rPr>
          <w:rFonts w:ascii="Arial" w:hAnsi="Arial" w:cs="Arial"/>
          <w:lang w:eastAsia="zh-CN"/>
        </w:rPr>
      </w:pPr>
      <w:r w:rsidRPr="00CB1176">
        <w:rPr>
          <w:rFonts w:ascii="Arial" w:hAnsi="Arial" w:cs="Arial"/>
        </w:rPr>
        <w:tab/>
        <w:t xml:space="preserve">Tužitelj je, po punomoćniku, blagovremeno podnio zahtjev za vanredno preispitivanje sudske odluke, kojim pobija navedenu presudu (pogrešno navodeći rješenje) prvostepenog suda </w:t>
      </w:r>
      <w:r w:rsidRPr="00CB1176">
        <w:rPr>
          <w:rFonts w:ascii="Arial" w:hAnsi="Arial" w:cs="Arial"/>
          <w:lang w:eastAsia="zh-CN"/>
        </w:rPr>
        <w:t xml:space="preserve">zbog povrede federalnog zakona, povrede pravila federalnog zakona o postupku koje su bile od uticaja na rješenje stvari, te povrede Evropske konvencije o zaštiti ljudskih prava i osnovnih sloboda. U zahtjevu navodi da je pobijana presuda prvenstveno rezultat nepravilno utvrđenog činjeničnog stanja, jer sud nije utvrdio da se radi o prisilnom izvršenju određenom zaključkom Službe za branitelje iz Domovinskog rata, društvene djelatnosti i opću upravu Općine Ljubuški, broj: 09/1-41-613/07 od 04.10.2011. godine, a koji zaključak je donesen u skladu sa članom 39. Zakona o pravima branitelja i članova njihovih porodica; da se u postupku administrativnog izvršenja ne može preispitivati zakonitost pravosnažnog i izvršnog rješenja i na taj način mijenjati prava i obaveze ustanovljene tim rješenjem, niti prekinuti postupak radi rješavanja prethodnog pitanja pri čemu se pozvao na odredbe člana 276. i 278. Zakona o upravnom postupku; da je tužitelja u toku postupka zastupao punomoćnik, te da je poziv po Instrukciji trebalo dostaviti punomoćniku tužitelja i da bi se tek tada smatrao urednom dostavom, a što je organ tuženog propustio učiniti; da je Uputa broj: 01-41-3164/18 od 13.07.2018. godine Federalnog ministarstva za pitanja boraca i invalida odbrambeno-oslobodilačkog rata nezakonita, jer je Ministarstvo ovim aktom izašlo iz okvira ovlasti utvrđenih članom 40. Zakona o pravima branilaca i članova njihovih porodica, na koje se u Uputi poziva, obzirom da mu navedenim članom nije dato ovlaštenje za donošenje obavezujućih akata,  tako da Uputa ne može imati obvezujući karakter niti se može primijeniti prilikom donošenja bilo kakvih odluka niti prilikom isplata novčanih sredstava na račun punomoćnika, te da nije jasno odakle sudu zaključak da se radi o dospjelim, a neisplaćenim obavezama i da je za iste izdata punomoć, kao i da je punomoćnik tužitelja upoznat sa činjenicom koliko je tužitelju isplaćeno, ako nije izvršio uvid u analitičku karticu odnosno utvrdio činjenično stanje. Pored toga, istaknuto je da se ovakvim radnjama tuženog podnositelju zahtjeva više od deset godina onemogućuje ostvarivanje njegovih prava i ograničava se pravo na naplatu zaostalih invalidnina i troškova postupka što je u suprotnosti sa članom 62. Zakona o upravnim sporovima, što predstavlja i povredu prava na imovinu iz člana 2. tačka 1k) Ustava Federacije BiH i Protokola I član 1. uz Konvenciju o zaštiti ljudskih prava i osnovnih sloboda, te povredu prava na djelotvoran pravni lijek iz člana 13.1. i diskriminaciju u smislu člana 14.1. Evropske konvencije o zaštiti ljudskih prava i osnovnih sloboda. </w:t>
      </w:r>
      <w:r w:rsidRPr="00CB1176">
        <w:rPr>
          <w:rFonts w:ascii="Arial" w:eastAsia="Calibri" w:hAnsi="Arial" w:cs="Arial"/>
          <w:lang w:eastAsia="zh-CN"/>
        </w:rPr>
        <w:t>Zbog svega izloženog podnositelj zahtjeva za vanredno preispitivanje je predložio</w:t>
      </w:r>
      <w:r w:rsidRPr="00CB1176">
        <w:rPr>
          <w:rFonts w:ascii="Arial" w:hAnsi="Arial" w:cs="Arial"/>
          <w:lang w:eastAsia="zh-CN"/>
        </w:rPr>
        <w:t xml:space="preserve"> da se zahtjev uvaži i donese presuda kojom se pobijana presuda preinačava na način da se usvoji zahtjev tužitelja, a podredno da se pobijana presuda ukine i predmet vrati prvostepenom sudu na ponovni postupak i odlučivanje, uz naknadu troškova postupka.</w:t>
      </w:r>
    </w:p>
    <w:p w14:paraId="0080F8F8" w14:textId="77777777" w:rsidR="00CB1176" w:rsidRPr="00CB1176" w:rsidRDefault="00CB1176" w:rsidP="00CB1176">
      <w:pPr>
        <w:suppressAutoHyphens/>
        <w:jc w:val="both"/>
        <w:rPr>
          <w:rFonts w:ascii="Arial" w:hAnsi="Arial" w:cs="Arial"/>
          <w:lang w:eastAsia="zh-CN"/>
        </w:rPr>
      </w:pPr>
    </w:p>
    <w:p w14:paraId="6EDC04A1" w14:textId="77777777" w:rsidR="00CB1176" w:rsidRPr="00CB1176" w:rsidRDefault="00CB1176" w:rsidP="00CB1176">
      <w:pPr>
        <w:suppressAutoHyphens/>
        <w:jc w:val="both"/>
        <w:rPr>
          <w:rFonts w:ascii="Arial" w:hAnsi="Arial" w:cs="Arial"/>
          <w:lang w:eastAsia="zh-CN"/>
        </w:rPr>
      </w:pPr>
      <w:r w:rsidRPr="00CB1176">
        <w:rPr>
          <w:rFonts w:ascii="Arial" w:hAnsi="Arial" w:cs="Arial"/>
          <w:lang w:eastAsia="zh-CN"/>
        </w:rPr>
        <w:tab/>
        <w:t xml:space="preserve">Tuženi je u odgovoru na zahtjev tužitelja za vanredno preispitivanje sudske odluke osporio navode zahtjeva za vanredno preispitivanje i predložio da se isti odbije kao neosnovan. </w:t>
      </w:r>
    </w:p>
    <w:p w14:paraId="09AA79B9" w14:textId="77777777" w:rsidR="00CB1176" w:rsidRPr="00CB1176" w:rsidRDefault="00CB1176" w:rsidP="00CB1176">
      <w:pPr>
        <w:suppressAutoHyphens/>
        <w:jc w:val="both"/>
        <w:rPr>
          <w:rFonts w:ascii="Arial" w:hAnsi="Arial" w:cs="Arial"/>
          <w:lang w:eastAsia="zh-CN"/>
        </w:rPr>
      </w:pPr>
    </w:p>
    <w:p w14:paraId="6C0C5624" w14:textId="77777777" w:rsidR="00CB1176" w:rsidRPr="00CB1176" w:rsidRDefault="00CB1176" w:rsidP="00CB1176">
      <w:pPr>
        <w:suppressAutoHyphens/>
        <w:jc w:val="both"/>
        <w:rPr>
          <w:rFonts w:ascii="Arial" w:hAnsi="Arial" w:cs="Arial"/>
          <w:lang w:eastAsia="zh-CN"/>
        </w:rPr>
      </w:pPr>
      <w:r w:rsidRPr="00CB1176">
        <w:rPr>
          <w:rFonts w:ascii="Arial" w:hAnsi="Arial" w:cs="Arial"/>
          <w:lang w:eastAsia="zh-CN"/>
        </w:rPr>
        <w:tab/>
        <w:t>Ovaj Sud je na osnovu člana 45. Zakona o upravnim sporovima ("Službene novine Federacije Bosne i Hercegovine", broj: 9/05) ispitao zakonitost pobijane presude u granicama zahtjeva i povreda propisa iz člana 41. stav 2. tog Zakona, pa je odlučio kao u izreci presude iz slijedećih razloga :</w:t>
      </w:r>
    </w:p>
    <w:p w14:paraId="30519C2A" w14:textId="77777777" w:rsidR="00CB1176" w:rsidRPr="00CB1176" w:rsidRDefault="00CB1176" w:rsidP="00CB1176">
      <w:pPr>
        <w:suppressAutoHyphens/>
        <w:jc w:val="both"/>
        <w:rPr>
          <w:rFonts w:ascii="Arial" w:hAnsi="Arial" w:cs="Arial"/>
          <w:lang w:eastAsia="zh-CN"/>
        </w:rPr>
      </w:pPr>
    </w:p>
    <w:p w14:paraId="45E0BF1D" w14:textId="77777777" w:rsidR="00CB1176" w:rsidRPr="00CB1176" w:rsidRDefault="00CB1176" w:rsidP="00CB1176">
      <w:pPr>
        <w:suppressAutoHyphens/>
        <w:ind w:firstLine="720"/>
        <w:jc w:val="both"/>
        <w:rPr>
          <w:rFonts w:ascii="Arial" w:hAnsi="Arial" w:cs="Arial"/>
          <w:lang w:eastAsia="zh-CN"/>
        </w:rPr>
      </w:pPr>
      <w:r w:rsidRPr="00CB1176">
        <w:rPr>
          <w:rFonts w:ascii="Arial" w:hAnsi="Arial" w:cs="Arial"/>
          <w:lang w:eastAsia="zh-CN"/>
        </w:rPr>
        <w:t xml:space="preserve">Iz stanja spisa predmeta, kao i obrazloženja pobijane presude proizilazi da je Služba za branitelje iz Domovinskog rata, društvene djelatnosti i opću upravu Općine Ljubuški rješenjem broj: 09/1-41-613/07 od 04.12.2007. godine tužitelju priznala svojstvo ratnog vojnog invalida V grupe sa 70% vojnog invaliditeta, stalno, po osnovu povrijeđivanja i oboljenja kao pripadniku HVO-a, počev od 01.07.2007. godine, pa sve dok postoje zakonom propisani uslovi za korištenje tih prava, da tužitelj ima pravo na ličnu invalidninu u mjesečnom novčanom iznosu od =234,88 KM, kao i ostala prava propisana Zakonom, da će se isplata vršiti iz sredstava proračuna Federacije BiH, a da će se mjesečni iznosi usklađivati po naredbama nadležnog Ministarstva. Nadalje proizilazi da je tužitelj, po punomoćniku, podnio zahtjev za izvršenje navedenog rješenja od 04.12.2007. godine, da je u tom postupku prvostepena Služba predmetnim zaključkom od 20.12.2018. godine, pozivajući se na Uputu Federalnog ministarstva za pitanja branitelja i invalida Domovinskog rata. broj: 01-41-3164/18 od 13.07.2018 godine, privremeno obustavila izvršenje rješenja, broj: 09/1-41-613/07 od 04.12.2007. godine, počev od 01.07.2007 godine i tužitelju naložila da Službi dostavi broj ličnog bankovnog računa na koji može biti nastavljena isplata priznatih prava, uz obrazloženje da isplata invalidnina može biti vršena isključivo na bankovni račun korisnika prava, a ne na račun punomoćnika korisnika prava, da je s tim u vezi tužitelj, putem obavijesti od 26.10.2018. godine, pozvan da dostavi lični bankovni račun, pa kako se nije odazvao pozivu za dostavljanje istog došlo je do privremene obustave izvršenja rješenja od 04.12.2007. godine. Tuženi je, odlučujući o žalbi tužitelja izjavljenoj protiv prvostepenog zaključka, osporenim rješenjem </w:t>
      </w:r>
      <w:r w:rsidRPr="00CB1176">
        <w:rPr>
          <w:rFonts w:ascii="Arial" w:eastAsia="NSimSun" w:hAnsi="Arial" w:cs="Arial"/>
          <w:kern w:val="2"/>
          <w:lang w:eastAsia="zh-CN" w:bidi="hi-IN"/>
        </w:rPr>
        <w:t>od 06.03.2019. godine,</w:t>
      </w:r>
      <w:r w:rsidRPr="00CB1176">
        <w:rPr>
          <w:rFonts w:ascii="Arial" w:hAnsi="Arial" w:cs="Arial"/>
          <w:lang w:eastAsia="zh-CN"/>
        </w:rPr>
        <w:t xml:space="preserve"> odbio žalbu kao neosnovanu, u cjelosti prihvatajući navode iz obrazloženja zaključka prvostepenog organa. Odlučujući o tužiteljevoj tužbi podnesenoj protiv osporenog rješenja tuženog, prvostepeni sud je pobijanom presudom tužiteljevu tužbu odbio kao neosnovanu, cijeneći da su prvostepeni i tuženi organ pravilno primijenili Uputu i privremeno obustavili izvršenje rješenja od 04.12.2007. godine, da istom nije dovedena u pitanje obaveza izvršenja navedenog rješenja korisniku prava, da je podnositelj zahtjeva punomoćniku dao punomoć i to opštu procesnu punomoć, uključujući ovlaštenje da lično na svoje ime ili na svoj račun primi sva novčana sredstva u konkretnom predmetu, te da prema toj punomoći nije sporna isplata na račun punomoćnika onog dijela dospjelih, a neisplaćenih invalidnina, a da se isplata ličnih invalidnina od avgusta mjeseca 2018. godine, u skladu sa naprijed navedenom Uputom može vršiti isključivo na lični bankovni račun korisnika prava, pa kako tužitelj isti nije dostavio, to su, po ocjeni prvostepenog suda, odluke nadležnih organa pravilne i na zakonu zasnovane. </w:t>
      </w:r>
    </w:p>
    <w:p w14:paraId="5A109CCA" w14:textId="77777777" w:rsidR="00CB1176" w:rsidRPr="00CB1176" w:rsidRDefault="00CB1176" w:rsidP="00CB1176">
      <w:pPr>
        <w:suppressAutoHyphens/>
        <w:jc w:val="both"/>
        <w:rPr>
          <w:rFonts w:ascii="Arial" w:hAnsi="Arial" w:cs="Arial"/>
          <w:lang w:eastAsia="zh-CN"/>
        </w:rPr>
      </w:pPr>
    </w:p>
    <w:p w14:paraId="4A5BE8BE" w14:textId="77777777" w:rsidR="00CB1176" w:rsidRPr="00CB1176" w:rsidRDefault="00CB1176" w:rsidP="00CB1176">
      <w:pPr>
        <w:suppressAutoHyphens/>
        <w:ind w:firstLine="720"/>
        <w:jc w:val="both"/>
        <w:rPr>
          <w:rFonts w:ascii="Arial" w:hAnsi="Arial" w:cs="Arial"/>
          <w:color w:val="FF0000"/>
          <w:lang w:eastAsia="zh-CN"/>
        </w:rPr>
      </w:pPr>
      <w:r w:rsidRPr="00CB1176">
        <w:rPr>
          <w:rFonts w:ascii="Arial" w:hAnsi="Arial" w:cs="Arial"/>
          <w:color w:val="000000"/>
          <w:lang w:eastAsia="zh-CN"/>
        </w:rPr>
        <w:t>Imajući u vidu izloženo stanje upravnog spisa i obrazloženje pobijane presude kao i obrazloženje prvostepenog zaključka i osporenog rješenja tuženog organa zahtjev za vanredno preispitivanje sudske odluke je osnovan.</w:t>
      </w:r>
    </w:p>
    <w:p w14:paraId="42FCA86D" w14:textId="77777777" w:rsidR="00CB1176" w:rsidRPr="00CB1176" w:rsidRDefault="00CB1176" w:rsidP="00CB1176">
      <w:pPr>
        <w:suppressAutoHyphens/>
        <w:jc w:val="both"/>
        <w:rPr>
          <w:rFonts w:ascii="Arial" w:hAnsi="Arial" w:cs="Arial"/>
          <w:lang w:eastAsia="zh-CN"/>
        </w:rPr>
      </w:pPr>
    </w:p>
    <w:p w14:paraId="71D62A8C" w14:textId="77777777" w:rsidR="00CB1176" w:rsidRPr="00CB1176" w:rsidRDefault="00CB1176" w:rsidP="00CB1176">
      <w:pPr>
        <w:suppressAutoHyphens/>
        <w:jc w:val="both"/>
        <w:rPr>
          <w:rFonts w:ascii="Arial" w:hAnsi="Arial" w:cs="Arial"/>
          <w:lang w:eastAsia="zh-CN"/>
        </w:rPr>
      </w:pPr>
      <w:r w:rsidRPr="00CB1176">
        <w:rPr>
          <w:rFonts w:ascii="Arial" w:hAnsi="Arial" w:cs="Arial"/>
          <w:lang w:eastAsia="zh-CN"/>
        </w:rPr>
        <w:tab/>
        <w:t xml:space="preserve">Naime, odredbom člana 278. stav 1. Zakona o upravnom postupku („Službene novine Federacije BiH“, broj: 2/98 i 48/99) propisana je obustava administrativnog izvršenja po službenoj dužnosti ako je obaveza izvršena, ako izvršenje nije bilo uopšte dopušteno, ako je izvršenje sprovedeno prema licu koje nije u obavezi, ako je tražilac izvršenja odustao od izvršenja, te ako je izvršni naslov poništen ili ukinut, dok je stavom 2. istog člana propisano odlaganje administrativnog izvršenja kad je u pogledu izvršenja obaveze dozvoljen početak i kada je umjesto privremenog rješenja koje se izvršuje donijeto rješenje o glavnoj stvari koje se razlikuje od privremenog rješenja.  </w:t>
      </w:r>
    </w:p>
    <w:p w14:paraId="402B2B9B" w14:textId="77777777" w:rsidR="00CB1176" w:rsidRPr="00CB1176" w:rsidRDefault="00CB1176" w:rsidP="00CB1176">
      <w:pPr>
        <w:suppressAutoHyphens/>
        <w:jc w:val="both"/>
        <w:rPr>
          <w:rFonts w:ascii="Arial" w:hAnsi="Arial" w:cs="Arial"/>
          <w:lang w:eastAsia="zh-CN"/>
        </w:rPr>
      </w:pPr>
    </w:p>
    <w:p w14:paraId="53349EC4" w14:textId="77777777" w:rsidR="00CB1176" w:rsidRPr="00CB1176" w:rsidRDefault="00CB1176" w:rsidP="00CB1176">
      <w:pPr>
        <w:jc w:val="both"/>
        <w:rPr>
          <w:rFonts w:ascii="Arial" w:eastAsia="Calibri" w:hAnsi="Arial" w:cs="Arial"/>
          <w:lang w:eastAsia="en-US"/>
        </w:rPr>
      </w:pPr>
      <w:r w:rsidRPr="00CB1176">
        <w:rPr>
          <w:rFonts w:ascii="Arial" w:eastAsia="Calibri" w:hAnsi="Arial" w:cs="Arial"/>
          <w:lang w:eastAsia="ar-SA"/>
        </w:rPr>
        <w:tab/>
      </w:r>
      <w:r w:rsidRPr="00CB1176">
        <w:rPr>
          <w:rFonts w:ascii="Arial" w:eastAsia="Calibri" w:hAnsi="Arial" w:cs="Arial"/>
          <w:lang w:eastAsia="en-US"/>
        </w:rPr>
        <w:t xml:space="preserve">Kako je u postupku utvrđeno da je zaključkom prvostepenog organa obustavljeno izvršenje rješenja Službe </w:t>
      </w:r>
      <w:r w:rsidRPr="00CB1176">
        <w:rPr>
          <w:rFonts w:ascii="Arial" w:hAnsi="Arial" w:cs="Arial"/>
        </w:rPr>
        <w:t>od 04.12.2007. godine</w:t>
      </w:r>
      <w:r w:rsidRPr="00CB1176">
        <w:rPr>
          <w:rFonts w:ascii="Arial" w:eastAsia="Calibri" w:hAnsi="Arial" w:cs="Arial"/>
          <w:lang w:eastAsia="en-US"/>
        </w:rPr>
        <w:t xml:space="preserve">, uz obrazloženje da isplata invalidnina može biti vršena isključivo na bankovni račun korisnika prava, a ne na račun punomoćnika korisnika prava po osnovu date punomoći, to se osnovano zahtjevom za vanredno preispitivanje sudske odluke ukazuje da se osnovom tih činjenica nije moglo obustaviti izvršenje, jer nisu bile ispunjene zakonske pretpostavke za obustavu započetog izvršenja po citiranoj zakonskoj odredbi, niti se temeljim tih činjenica izvršenje moglo obustaviti zbog toga što tužitelj nije dostavio broj svog bankovnog računa, obzirom na izdatu punomoć koja je sastavni dio upravnog spisa, a na temelju koje punomoći je tužitelj dao izričito i posebno ovlaštenje punomoćniku da može u izvršnom postupku naplatiti novčano potraživanje i troškove postupka izvršenja putem svog računa. </w:t>
      </w:r>
    </w:p>
    <w:p w14:paraId="24BBADA8" w14:textId="77777777" w:rsidR="00CB1176" w:rsidRPr="00CB1176" w:rsidRDefault="00CB1176" w:rsidP="00CB1176">
      <w:pPr>
        <w:suppressAutoHyphens/>
        <w:jc w:val="both"/>
        <w:rPr>
          <w:rFonts w:ascii="Arial" w:hAnsi="Arial" w:cs="Arial"/>
          <w:lang w:eastAsia="zh-CN"/>
        </w:rPr>
      </w:pPr>
    </w:p>
    <w:p w14:paraId="4F01C173" w14:textId="77777777" w:rsidR="00CB1176" w:rsidRPr="00CB1176" w:rsidRDefault="00CB1176" w:rsidP="00CB1176">
      <w:pPr>
        <w:suppressAutoHyphens/>
        <w:jc w:val="both"/>
        <w:rPr>
          <w:rFonts w:ascii="Arial" w:hAnsi="Arial" w:cs="Arial"/>
          <w:lang w:eastAsia="zh-CN"/>
        </w:rPr>
      </w:pPr>
      <w:r w:rsidRPr="00CB1176">
        <w:rPr>
          <w:rFonts w:ascii="Arial" w:hAnsi="Arial" w:cs="Arial"/>
          <w:color w:val="303E41"/>
          <w:shd w:val="clear" w:color="auto" w:fill="FFFFFF"/>
          <w:lang w:eastAsia="zh-CN"/>
        </w:rPr>
        <w:tab/>
      </w:r>
      <w:r w:rsidRPr="00CB1176">
        <w:rPr>
          <w:rFonts w:ascii="Arial" w:hAnsi="Arial" w:cs="Arial"/>
          <w:shd w:val="clear" w:color="auto" w:fill="FFFFFF"/>
          <w:lang w:eastAsia="zh-CN"/>
        </w:rPr>
        <w:t>Naime, stav je sudske prakse i pravne teorije (odluka Vrhovnog suda Federacije BiH, broj: 65 0 I 640970 18 Spp 3 od 19.10.2018. godine) da je dopušteno da se potraživanje iz izvršne isprave čija se naplata traži u izvršnom postupku prenese na račun punomoćnika tražitelja izvršenja kada je prijedlog za izvršenje podnesen na temelju punomoći u kojoj je tražitelj izvršenja dao izričito i posebno ovlaštenje punomoćniku da može u izvršnom postupku naplatiti novčano potraživanje i troškove postupka tražitelja izvršenja putem svog računa (član 304. Zakona o parničnom postupku, u vezi sa članom 55. Zakona o upravnim sporovima), pa</w:t>
      </w:r>
      <w:r w:rsidRPr="00CB1176">
        <w:rPr>
          <w:rFonts w:ascii="Arial" w:hAnsi="Arial" w:cs="Arial"/>
          <w:lang w:eastAsia="zh-CN"/>
        </w:rPr>
        <w:t xml:space="preserve"> proizilazi da u konkretnom slučaju Služba nije na pravilan način cijenila pravilnost punomoći (kako to nalaže član 59. stav 2. Zakona o upravnom postupku) obzirom na to da je zaključkom Službe za branitelje iz Domovinskog rata, društvene djelatnosti i opću upravu Općine Ljubuški, </w:t>
      </w:r>
      <w:bookmarkStart w:id="1" w:name="_GoBack"/>
      <w:r w:rsidRPr="00CB1176">
        <w:rPr>
          <w:rFonts w:ascii="Arial" w:hAnsi="Arial" w:cs="Arial"/>
          <w:lang w:eastAsia="zh-CN"/>
        </w:rPr>
        <w:t>broj</w:t>
      </w:r>
      <w:bookmarkEnd w:id="1"/>
      <w:r w:rsidRPr="00CB1176">
        <w:rPr>
          <w:rFonts w:ascii="Arial" w:hAnsi="Arial" w:cs="Arial"/>
          <w:lang w:eastAsia="zh-CN"/>
        </w:rPr>
        <w:t>: 09/1-41-613/07 od 04.10.2011. godine određeno izvršenje rješenja od 04.12.2007. godine, te da je advokatu u punomoći dato ovlaštenje da može u izvršnom postupku naplatiti novčano potraživanje i troškove postupka, te da je pogrešno cijenila da postoje uslovi za obustavu predmetnog izvršenja.</w:t>
      </w:r>
    </w:p>
    <w:p w14:paraId="11673431" w14:textId="77777777" w:rsidR="00CB1176" w:rsidRPr="00CB1176" w:rsidRDefault="00CB1176" w:rsidP="00CB1176">
      <w:pPr>
        <w:suppressAutoHyphens/>
        <w:jc w:val="both"/>
        <w:rPr>
          <w:rFonts w:ascii="Arial" w:hAnsi="Arial" w:cs="Arial"/>
          <w:lang w:eastAsia="zh-CN"/>
        </w:rPr>
      </w:pPr>
    </w:p>
    <w:p w14:paraId="3F4A065B" w14:textId="77777777" w:rsidR="00CB1176" w:rsidRPr="00CB1176" w:rsidRDefault="00CB1176" w:rsidP="00CB1176">
      <w:pPr>
        <w:jc w:val="both"/>
        <w:rPr>
          <w:rFonts w:ascii="Arial" w:eastAsia="Calibri" w:hAnsi="Arial" w:cs="Arial"/>
          <w:lang w:eastAsia="en-US"/>
        </w:rPr>
      </w:pPr>
      <w:r w:rsidRPr="00CB1176">
        <w:rPr>
          <w:rFonts w:ascii="Arial" w:eastAsia="Calibri" w:hAnsi="Arial" w:cs="Arial"/>
          <w:lang w:eastAsia="en-US"/>
        </w:rPr>
        <w:tab/>
        <w:t>Samo u slučaju da su postojali nedostaci u datoj punomoći, te da advokatu nije bilo dato u punomoći ovlaštenje da može u izvršnom postupku naplatiti (dospjelo) novčano potraživanje i troškove postupka, tek tada bi prvostepeni organ bio dužan da postupi shodno odredbi člana  67. u vezi sa članom 59. stav 2.  Zakona o upravnom postupku i da primijeni predmetno Uputstvo na koje se poziva, kojim se određuje način na koji organi uprave i imaoci javnih ovlašćenja izvršavaju pojedine odredbe zakona ili drugog propisa, a koje Uputstvo se i nije bavilo odredbama člana 56. do 62. Zakona o upravnom postupku koje regulišu punomoć, kojim odredbama je i propisano da na pitanja u vezi punomoći koja nisu uređena odredbama tog zakona shodno će se primjenjivati odgovarajuće odredbe zakona kojim je uređen parnični postupak (član 60. stav 3. navedenog Zakona).</w:t>
      </w:r>
    </w:p>
    <w:p w14:paraId="15E2A0A3" w14:textId="77777777" w:rsidR="00CB1176" w:rsidRPr="00CB1176" w:rsidRDefault="00CB1176" w:rsidP="00CB1176">
      <w:pPr>
        <w:suppressAutoHyphens/>
        <w:jc w:val="both"/>
        <w:rPr>
          <w:rFonts w:ascii="Arial" w:hAnsi="Arial" w:cs="Arial"/>
          <w:color w:val="202122"/>
          <w:shd w:val="clear" w:color="auto" w:fill="FFFFFF"/>
          <w:lang w:eastAsia="zh-CN"/>
        </w:rPr>
      </w:pPr>
    </w:p>
    <w:p w14:paraId="32393CF2" w14:textId="77777777" w:rsidR="00CB1176" w:rsidRPr="00CB1176" w:rsidRDefault="00CB1176" w:rsidP="00CB1176">
      <w:pPr>
        <w:suppressAutoHyphens/>
        <w:jc w:val="both"/>
        <w:rPr>
          <w:rFonts w:ascii="Arial" w:eastAsia="Calibri" w:hAnsi="Arial" w:cs="Arial"/>
          <w:lang w:eastAsia="zh-CN"/>
        </w:rPr>
      </w:pPr>
      <w:r w:rsidRPr="00CB1176">
        <w:rPr>
          <w:rFonts w:ascii="Arial" w:eastAsia="Calibri" w:hAnsi="Arial" w:cs="Arial"/>
          <w:lang w:eastAsia="zh-CN"/>
        </w:rPr>
        <w:tab/>
        <w:t xml:space="preserve">Što se tiče mogućnosti isplate budućih mjesečnih iznosa lične invalidnine nakon njihovog dospijeća (budućih davanja) na račun punomoćnika advokata u brojnim odlukama ovog Suda već je iznesen stav da nema smetnji da se takva isplata vrši, odnosno da se na takav način izvršava rješenje </w:t>
      </w:r>
      <w:r w:rsidRPr="00CB1176">
        <w:rPr>
          <w:rFonts w:ascii="Arial" w:hAnsi="Arial" w:cs="Arial"/>
          <w:lang w:eastAsia="zh-CN"/>
        </w:rPr>
        <w:t>S</w:t>
      </w:r>
      <w:r w:rsidRPr="00CB1176">
        <w:rPr>
          <w:rFonts w:ascii="Arial" w:hAnsi="Arial" w:cs="Arial"/>
          <w:lang w:eastAsia="ar-SA"/>
        </w:rPr>
        <w:t>lužbe</w:t>
      </w:r>
      <w:r w:rsidRPr="00CB1176">
        <w:rPr>
          <w:rFonts w:ascii="Arial" w:hAnsi="Arial" w:cs="Arial"/>
        </w:rPr>
        <w:t xml:space="preserve"> od 04.12.2007. godine</w:t>
      </w:r>
      <w:r w:rsidRPr="00CB1176">
        <w:rPr>
          <w:rFonts w:ascii="Arial" w:eastAsia="Calibri" w:hAnsi="Arial" w:cs="Arial"/>
          <w:lang w:eastAsia="zh-CN"/>
        </w:rPr>
        <w:t xml:space="preserve">, saglasno odredbama člana 60. Zakona o upravnom postupku i člana 304. Zakona o parničnom postupku, ali uz uslov da u tom pravcu bude data posebna punomoć od strane korisnika invalidnine u kojoj bi on izričito ovlastio punomoćnika advokata za prijem takvih davanja, a kako u predmetnom upravnom postupku takve punomoći (za </w:t>
      </w:r>
      <w:r w:rsidRPr="00CB1176">
        <w:rPr>
          <w:rFonts w:ascii="Arial" w:eastAsia="Calibri" w:hAnsi="Arial" w:cs="Arial"/>
          <w:lang w:eastAsia="zh-CN"/>
        </w:rPr>
        <w:lastRenderedPageBreak/>
        <w:t xml:space="preserve">buduća davanja i njihovu isplatu) nema, to je i u tom pravcu propušteno postupiti u smislu citiranih zakonskih odredaba, a vezano za predmetno Uputstvo nadležnog organa.  </w:t>
      </w:r>
    </w:p>
    <w:p w14:paraId="58E3DE70" w14:textId="77777777" w:rsidR="00CB1176" w:rsidRPr="00CB1176" w:rsidRDefault="00CB1176" w:rsidP="00CB1176">
      <w:pPr>
        <w:suppressAutoHyphens/>
        <w:jc w:val="both"/>
        <w:rPr>
          <w:rFonts w:ascii="Arial" w:eastAsia="Calibri" w:hAnsi="Arial" w:cs="Arial"/>
          <w:lang w:eastAsia="zh-CN"/>
        </w:rPr>
      </w:pPr>
    </w:p>
    <w:p w14:paraId="38D95650" w14:textId="77777777" w:rsidR="00CB1176" w:rsidRPr="00CB1176" w:rsidRDefault="00CB1176" w:rsidP="00CB1176">
      <w:pPr>
        <w:suppressAutoHyphens/>
        <w:jc w:val="both"/>
        <w:rPr>
          <w:rFonts w:ascii="Arial" w:hAnsi="Arial" w:cs="Arial"/>
          <w:lang w:eastAsia="zh-CN"/>
        </w:rPr>
      </w:pPr>
      <w:r w:rsidRPr="00CB1176">
        <w:rPr>
          <w:rFonts w:ascii="Arial" w:eastAsia="Calibri" w:hAnsi="Arial" w:cs="Arial"/>
          <w:lang w:eastAsia="zh-CN"/>
        </w:rPr>
        <w:tab/>
      </w:r>
      <w:r w:rsidRPr="00CB1176">
        <w:rPr>
          <w:rFonts w:ascii="Arial" w:hAnsi="Arial" w:cs="Arial"/>
          <w:lang w:eastAsia="zh-CN"/>
        </w:rPr>
        <w:t>Imajući u vidu da je navedeno izvršno rješenje Službe od 04.12.2007. godine na snazi, te da tužitelj po istom, osim prava na tekuću isplatu lične invalidnine, ostvaruje i druga prava propisana zakonom, kao i sadržaj citirane Upute koja se odnosi na privremenu obustavu tekuće isplate lične invalidnine na račun punomoćnika korisnika prava za mjesec avgust 2018. godine pa do dana dostavljanja ličnog bankovnog računa korisnika prava (a ne na obustavu izvršenja navedenog rješenja počev od 01.07.2007. godine), proizilazi da je donošenjem zaključka o privremenoj obustavi izvršenog postupka, a da za to po odredbi člana 278. stav 1. Zakona o upravnom postupku nisu bili ispunjeni propisani uslovi, povrijeđeno načelo zakonitosti, kao i pravo tužitelja na pravično suđenje, a što ni drugostepeni upravni organ po izjavljenoj žalbi, a ni prvostepeni sud po podnesenoj tužbi u svojim odlukama nisu otklonili.</w:t>
      </w:r>
    </w:p>
    <w:p w14:paraId="04D11CEC" w14:textId="77777777" w:rsidR="00CB1176" w:rsidRPr="00CB1176" w:rsidRDefault="00CB1176" w:rsidP="00CB1176">
      <w:pPr>
        <w:suppressAutoHyphens/>
        <w:jc w:val="both"/>
        <w:rPr>
          <w:rFonts w:ascii="Arial" w:hAnsi="Arial" w:cs="Arial"/>
          <w:color w:val="202122"/>
          <w:shd w:val="clear" w:color="auto" w:fill="FFFFFF"/>
          <w:lang w:eastAsia="zh-CN"/>
        </w:rPr>
      </w:pPr>
    </w:p>
    <w:p w14:paraId="654F45C0" w14:textId="77777777" w:rsidR="00CB1176" w:rsidRPr="00CB1176" w:rsidRDefault="00CB1176" w:rsidP="00CB1176">
      <w:pPr>
        <w:suppressAutoHyphens/>
        <w:jc w:val="both"/>
        <w:rPr>
          <w:rFonts w:ascii="Arial" w:hAnsi="Arial" w:cs="Arial"/>
          <w:lang w:eastAsia="zh-CN"/>
        </w:rPr>
      </w:pPr>
      <w:r w:rsidRPr="00CB1176">
        <w:rPr>
          <w:rFonts w:ascii="Arial" w:hAnsi="Arial" w:cs="Arial"/>
          <w:lang w:eastAsia="zh-CN"/>
        </w:rPr>
        <w:tab/>
        <w:t xml:space="preserve">Kako prema svemu iznesenom proizilazi da su odluke oba upravna organa i prvostepenog suda donesene uz povredu federalnog zakona o postupku, koje su bile od uticaja na rješenje same stvari, to je ovaj Sud primjenom člana 46. stav 1. i 2., a vezano za član 36. stav 2. Zakona o upravnim sporovima, zahtjev za vanredno preispitivanje sudske odluke uvažio, pobijanu presudu preinačio i riješio tako da se tužba tužitelja uvažava, poništava osporeno rješenje tuženog i </w:t>
      </w:r>
      <w:r w:rsidRPr="00CB1176">
        <w:rPr>
          <w:rFonts w:ascii="Arial" w:hAnsi="Arial" w:cs="Arial"/>
        </w:rPr>
        <w:t>zaključak prvostepenog organa, te</w:t>
      </w:r>
      <w:r w:rsidRPr="00CB1176">
        <w:rPr>
          <w:rFonts w:ascii="Arial" w:hAnsi="Arial" w:cs="Arial"/>
          <w:lang w:eastAsia="zh-CN"/>
        </w:rPr>
        <w:t xml:space="preserve"> predmet vraća prvostepenom organu na ponovno rješavanje u skladu sa primjedbama ovog Suda.</w:t>
      </w:r>
    </w:p>
    <w:p w14:paraId="2FA88EA5" w14:textId="77777777" w:rsidR="00CB1176" w:rsidRDefault="00CB1176" w:rsidP="00CB1176">
      <w:pPr>
        <w:suppressAutoHyphens/>
        <w:ind w:firstLine="720"/>
        <w:jc w:val="both"/>
        <w:rPr>
          <w:rFonts w:ascii="Arial" w:hAnsi="Arial" w:cs="Arial"/>
          <w:lang w:eastAsia="zh-CN"/>
        </w:rPr>
      </w:pPr>
    </w:p>
    <w:p w14:paraId="0574804F" w14:textId="77777777" w:rsidR="00CB1176" w:rsidRDefault="00CB1176" w:rsidP="00CB1176">
      <w:pPr>
        <w:suppressAutoHyphens/>
        <w:ind w:firstLine="720"/>
        <w:jc w:val="both"/>
        <w:rPr>
          <w:rFonts w:ascii="Arial" w:hAnsi="Arial" w:cs="Arial"/>
          <w:lang w:eastAsia="zh-CN"/>
        </w:rPr>
      </w:pPr>
    </w:p>
    <w:p w14:paraId="66E91354" w14:textId="25E8EE41" w:rsidR="00CB1176" w:rsidRPr="00CB1176" w:rsidRDefault="00CB1176" w:rsidP="00CB1176">
      <w:pPr>
        <w:suppressAutoHyphens/>
        <w:ind w:firstLine="720"/>
        <w:jc w:val="both"/>
        <w:rPr>
          <w:rFonts w:ascii="Arial" w:hAnsi="Arial" w:cs="Arial"/>
          <w:lang w:eastAsia="zh-CN"/>
        </w:rPr>
      </w:pPr>
      <w:r w:rsidRPr="00CB1176">
        <w:rPr>
          <w:rFonts w:ascii="Arial" w:hAnsi="Arial" w:cs="Arial"/>
          <w:lang w:eastAsia="zh-CN"/>
        </w:rPr>
        <w:t xml:space="preserve"> Zapisničar                                                          </w:t>
      </w:r>
      <w:r>
        <w:rPr>
          <w:rFonts w:ascii="Arial" w:hAnsi="Arial" w:cs="Arial"/>
          <w:lang w:eastAsia="zh-CN"/>
        </w:rPr>
        <w:t xml:space="preserve">     </w:t>
      </w:r>
      <w:r w:rsidRPr="00CB1176">
        <w:rPr>
          <w:rFonts w:ascii="Arial" w:hAnsi="Arial" w:cs="Arial"/>
          <w:lang w:eastAsia="zh-CN"/>
        </w:rPr>
        <w:t xml:space="preserve"> </w:t>
      </w:r>
      <w:r>
        <w:rPr>
          <w:rFonts w:ascii="Arial" w:hAnsi="Arial" w:cs="Arial"/>
          <w:lang w:eastAsia="zh-CN"/>
        </w:rPr>
        <w:t xml:space="preserve">   </w:t>
      </w:r>
      <w:r w:rsidRPr="00CB1176">
        <w:rPr>
          <w:rFonts w:ascii="Arial" w:hAnsi="Arial" w:cs="Arial"/>
          <w:lang w:eastAsia="zh-CN"/>
        </w:rPr>
        <w:t xml:space="preserve"> Predsjednik vijeća</w:t>
      </w:r>
    </w:p>
    <w:p w14:paraId="16977421" w14:textId="6033A073" w:rsidR="00CB1176" w:rsidRPr="00CB1176" w:rsidRDefault="00CB1176" w:rsidP="00CB1176">
      <w:pPr>
        <w:suppressAutoHyphens/>
        <w:rPr>
          <w:rFonts w:ascii="Arial" w:hAnsi="Arial" w:cs="Arial"/>
          <w:lang w:eastAsia="zh-CN"/>
        </w:rPr>
      </w:pPr>
      <w:r>
        <w:rPr>
          <w:rFonts w:ascii="Arial" w:hAnsi="Arial" w:cs="Arial"/>
          <w:lang w:eastAsia="zh-CN"/>
        </w:rPr>
        <w:t>Hodžić Merhunisa, s.r.</w:t>
      </w:r>
      <w:r w:rsidRPr="00CB1176">
        <w:rPr>
          <w:rFonts w:ascii="Arial" w:hAnsi="Arial" w:cs="Arial"/>
          <w:lang w:eastAsia="zh-CN"/>
        </w:rPr>
        <w:tab/>
      </w:r>
      <w:r>
        <w:rPr>
          <w:rFonts w:ascii="Arial" w:hAnsi="Arial" w:cs="Arial"/>
          <w:lang w:eastAsia="zh-CN"/>
        </w:rPr>
        <w:t xml:space="preserve">                                            </w:t>
      </w:r>
      <w:r w:rsidRPr="00CB1176">
        <w:rPr>
          <w:rFonts w:ascii="Arial" w:hAnsi="Arial" w:cs="Arial"/>
          <w:lang w:eastAsia="zh-CN"/>
        </w:rPr>
        <w:t>Ajanović-Selimović Amela</w:t>
      </w:r>
      <w:r>
        <w:rPr>
          <w:rFonts w:ascii="Arial" w:hAnsi="Arial" w:cs="Arial"/>
          <w:lang w:eastAsia="zh-CN"/>
        </w:rPr>
        <w:t>, s.r.</w:t>
      </w:r>
    </w:p>
    <w:p w14:paraId="4B4EDE12" w14:textId="0D9C06C9" w:rsidR="00CB1176" w:rsidRPr="00CB1176" w:rsidRDefault="00CB1176" w:rsidP="00CB1176">
      <w:pPr>
        <w:suppressAutoHyphens/>
        <w:rPr>
          <w:rFonts w:ascii="Arial" w:hAnsi="Arial" w:cs="Arial"/>
          <w:lang w:eastAsia="zh-CN"/>
        </w:rPr>
      </w:pPr>
      <w:r w:rsidRPr="00CB1176">
        <w:rPr>
          <w:rFonts w:ascii="Arial" w:hAnsi="Arial" w:cs="Arial"/>
          <w:lang w:eastAsia="zh-CN"/>
        </w:rPr>
        <w:tab/>
      </w:r>
      <w:r w:rsidRPr="00CB1176">
        <w:rPr>
          <w:rFonts w:ascii="Arial" w:hAnsi="Arial" w:cs="Arial"/>
          <w:lang w:eastAsia="zh-CN"/>
        </w:rPr>
        <w:tab/>
        <w:t xml:space="preserve">                     </w:t>
      </w:r>
      <w:r w:rsidRPr="00CB1176">
        <w:rPr>
          <w:rFonts w:ascii="Arial" w:hAnsi="Arial" w:cs="Arial"/>
          <w:lang w:eastAsia="zh-CN"/>
        </w:rPr>
        <w:tab/>
      </w:r>
      <w:r w:rsidRPr="00CB1176">
        <w:rPr>
          <w:rFonts w:ascii="Arial" w:hAnsi="Arial" w:cs="Arial"/>
          <w:lang w:eastAsia="zh-CN"/>
        </w:rPr>
        <w:tab/>
        <w:t xml:space="preserve">                                    </w:t>
      </w:r>
      <w:r>
        <w:rPr>
          <w:rFonts w:ascii="Arial" w:hAnsi="Arial" w:cs="Arial"/>
          <w:lang w:eastAsia="zh-CN"/>
        </w:rPr>
        <w:t xml:space="preserve">   </w:t>
      </w:r>
      <w:r w:rsidRPr="00CB1176">
        <w:rPr>
          <w:rFonts w:ascii="Arial" w:hAnsi="Arial" w:cs="Arial"/>
          <w:lang w:eastAsia="zh-CN"/>
        </w:rPr>
        <w:t xml:space="preserve"> </w:t>
      </w:r>
    </w:p>
    <w:p w14:paraId="2BAA2857" w14:textId="77777777" w:rsidR="00CB1176" w:rsidRPr="00CB1176" w:rsidRDefault="00CB1176" w:rsidP="00CB1176">
      <w:pPr>
        <w:suppressAutoHyphens/>
        <w:rPr>
          <w:rFonts w:ascii="Arial" w:hAnsi="Arial" w:cs="Arial"/>
          <w:lang w:eastAsia="zh-CN"/>
        </w:rPr>
      </w:pPr>
    </w:p>
    <w:p w14:paraId="4049D0FF" w14:textId="77777777" w:rsidR="00CB1176" w:rsidRPr="00CB1176" w:rsidRDefault="00CB1176" w:rsidP="00CB1176">
      <w:pPr>
        <w:tabs>
          <w:tab w:val="left" w:pos="905"/>
          <w:tab w:val="center" w:pos="4320"/>
        </w:tabs>
        <w:jc w:val="both"/>
        <w:rPr>
          <w:rFonts w:ascii="Arial" w:hAnsi="Arial" w:cs="Arial"/>
          <w:noProof/>
        </w:rPr>
      </w:pPr>
    </w:p>
    <w:p w14:paraId="5C59FE8A" w14:textId="77777777" w:rsidR="002C457B" w:rsidRPr="00CB1176" w:rsidRDefault="002C457B" w:rsidP="00CB1176">
      <w:pPr>
        <w:tabs>
          <w:tab w:val="left" w:pos="905"/>
          <w:tab w:val="center" w:pos="4320"/>
        </w:tabs>
        <w:jc w:val="both"/>
        <w:rPr>
          <w:rFonts w:ascii="Arial" w:hAnsi="Arial" w:cs="Arial"/>
          <w:noProof/>
        </w:rPr>
      </w:pPr>
    </w:p>
    <w:p w14:paraId="428BB492" w14:textId="77777777" w:rsidR="00CA7AD5" w:rsidRPr="00CB1176" w:rsidRDefault="00CA7AD5" w:rsidP="00CB1176">
      <w:pPr>
        <w:tabs>
          <w:tab w:val="left" w:pos="905"/>
          <w:tab w:val="center" w:pos="4320"/>
        </w:tabs>
        <w:jc w:val="both"/>
        <w:rPr>
          <w:rFonts w:ascii="Arial" w:hAnsi="Arial" w:cs="Arial"/>
        </w:rPr>
      </w:pPr>
    </w:p>
    <w:p w14:paraId="049B21BB" w14:textId="77777777" w:rsidR="00CA7AD5" w:rsidRPr="00CB1176" w:rsidRDefault="00CA7AD5" w:rsidP="00CB1176">
      <w:pPr>
        <w:tabs>
          <w:tab w:val="left" w:pos="2520"/>
        </w:tabs>
        <w:jc w:val="center"/>
        <w:rPr>
          <w:rFonts w:ascii="Arial" w:hAnsi="Arial" w:cs="Arial"/>
          <w:noProof/>
        </w:rPr>
      </w:pPr>
    </w:p>
    <w:p w14:paraId="4E69AA7F" w14:textId="77777777" w:rsidR="00CA7AD5" w:rsidRPr="00CB1176" w:rsidRDefault="00CA7AD5" w:rsidP="00CB1176">
      <w:pPr>
        <w:rPr>
          <w:rFonts w:ascii="Arial" w:hAnsi="Arial" w:cs="Arial"/>
        </w:rPr>
      </w:pPr>
    </w:p>
    <w:p w14:paraId="46BEA061" w14:textId="77777777" w:rsidR="00CA7AD5" w:rsidRPr="00CB1176" w:rsidRDefault="00CA7AD5" w:rsidP="00CB1176">
      <w:pPr>
        <w:rPr>
          <w:rFonts w:ascii="Arial" w:hAnsi="Arial" w:cs="Arial"/>
        </w:rPr>
      </w:pPr>
    </w:p>
    <w:p w14:paraId="1A1B85B4" w14:textId="77777777" w:rsidR="00CA7AD5" w:rsidRPr="00CB1176" w:rsidRDefault="00CA7AD5" w:rsidP="00CB1176">
      <w:pPr>
        <w:rPr>
          <w:rFonts w:ascii="Arial" w:hAnsi="Arial" w:cs="Arial"/>
        </w:rPr>
      </w:pPr>
    </w:p>
    <w:p w14:paraId="2CE5036A" w14:textId="77777777" w:rsidR="00CA7AD5" w:rsidRPr="00CB1176" w:rsidRDefault="00CA7AD5" w:rsidP="00CB1176">
      <w:pPr>
        <w:rPr>
          <w:rFonts w:ascii="Arial" w:hAnsi="Arial" w:cs="Arial"/>
        </w:rPr>
      </w:pPr>
    </w:p>
    <w:p w14:paraId="68C0B5BF" w14:textId="77777777" w:rsidR="002E78F7" w:rsidRPr="00CB1176" w:rsidRDefault="002E78F7" w:rsidP="00CB1176">
      <w:pPr>
        <w:rPr>
          <w:rFonts w:ascii="Arial" w:hAnsi="Arial" w:cs="Arial"/>
        </w:rPr>
      </w:pPr>
    </w:p>
    <w:sectPr w:rsidR="002E78F7" w:rsidRPr="00CB1176" w:rsidSect="00CB1176">
      <w:headerReference w:type="default" r:id="rId7"/>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51A59" w14:textId="77777777" w:rsidR="00915C41" w:rsidRDefault="00915C41" w:rsidP="00CB1176">
      <w:r>
        <w:separator/>
      </w:r>
    </w:p>
  </w:endnote>
  <w:endnote w:type="continuationSeparator" w:id="0">
    <w:p w14:paraId="0FEDC56B" w14:textId="77777777" w:rsidR="00915C41" w:rsidRDefault="00915C41" w:rsidP="00CB1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07BD9" w14:textId="77777777" w:rsidR="00915C41" w:rsidRDefault="00915C41" w:rsidP="00CB1176">
      <w:r>
        <w:separator/>
      </w:r>
    </w:p>
  </w:footnote>
  <w:footnote w:type="continuationSeparator" w:id="0">
    <w:p w14:paraId="79E77014" w14:textId="77777777" w:rsidR="00915C41" w:rsidRDefault="00915C41" w:rsidP="00CB1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6426898"/>
      <w:docPartObj>
        <w:docPartGallery w:val="Page Numbers (Top of Page)"/>
        <w:docPartUnique/>
      </w:docPartObj>
    </w:sdtPr>
    <w:sdtEndPr>
      <w:rPr>
        <w:noProof/>
      </w:rPr>
    </w:sdtEndPr>
    <w:sdtContent>
      <w:p w14:paraId="5AA691F0" w14:textId="28217DA2" w:rsidR="00CB1176" w:rsidRDefault="00CB1176">
        <w:pPr>
          <w:pStyle w:val="Header"/>
          <w:jc w:val="right"/>
        </w:pPr>
        <w:r>
          <w:fldChar w:fldCharType="begin"/>
        </w:r>
        <w:r>
          <w:instrText xml:space="preserve"> PAGE   \* MERGEFORMAT </w:instrText>
        </w:r>
        <w:r>
          <w:fldChar w:fldCharType="separate"/>
        </w:r>
        <w:r w:rsidR="00896FDD">
          <w:rPr>
            <w:noProof/>
          </w:rPr>
          <w:t>5</w:t>
        </w:r>
        <w:r>
          <w:rPr>
            <w:noProof/>
          </w:rPr>
          <w:fldChar w:fldCharType="end"/>
        </w:r>
      </w:p>
    </w:sdtContent>
  </w:sdt>
  <w:p w14:paraId="469C8AC5" w14:textId="77777777" w:rsidR="00CB1176" w:rsidRDefault="00CB11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E4916"/>
    <w:multiLevelType w:val="hybridMultilevel"/>
    <w:tmpl w:val="1048145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F7"/>
    <w:rsid w:val="000670D7"/>
    <w:rsid w:val="000B2355"/>
    <w:rsid w:val="0016451A"/>
    <w:rsid w:val="001B232D"/>
    <w:rsid w:val="002023B8"/>
    <w:rsid w:val="002A465E"/>
    <w:rsid w:val="002C3742"/>
    <w:rsid w:val="002C457B"/>
    <w:rsid w:val="002E78F7"/>
    <w:rsid w:val="00343735"/>
    <w:rsid w:val="003608DE"/>
    <w:rsid w:val="003E333A"/>
    <w:rsid w:val="003F45C1"/>
    <w:rsid w:val="00463E06"/>
    <w:rsid w:val="004902F1"/>
    <w:rsid w:val="0049076E"/>
    <w:rsid w:val="004B6B57"/>
    <w:rsid w:val="004D3E89"/>
    <w:rsid w:val="004F036F"/>
    <w:rsid w:val="005067F7"/>
    <w:rsid w:val="00507E93"/>
    <w:rsid w:val="006216FA"/>
    <w:rsid w:val="006E0711"/>
    <w:rsid w:val="00717FE4"/>
    <w:rsid w:val="007A431C"/>
    <w:rsid w:val="00812F0A"/>
    <w:rsid w:val="00865990"/>
    <w:rsid w:val="008928D4"/>
    <w:rsid w:val="00894BCA"/>
    <w:rsid w:val="00896FDD"/>
    <w:rsid w:val="008C6BCB"/>
    <w:rsid w:val="008E4A5F"/>
    <w:rsid w:val="00915C41"/>
    <w:rsid w:val="00916D6C"/>
    <w:rsid w:val="00945889"/>
    <w:rsid w:val="00A54845"/>
    <w:rsid w:val="00AA1B50"/>
    <w:rsid w:val="00B4091D"/>
    <w:rsid w:val="00B460CC"/>
    <w:rsid w:val="00BA4B75"/>
    <w:rsid w:val="00BD2C0A"/>
    <w:rsid w:val="00BF04EE"/>
    <w:rsid w:val="00BF4483"/>
    <w:rsid w:val="00C51100"/>
    <w:rsid w:val="00CA7AD5"/>
    <w:rsid w:val="00CB0A81"/>
    <w:rsid w:val="00CB1176"/>
    <w:rsid w:val="00D26B07"/>
    <w:rsid w:val="00D4182D"/>
    <w:rsid w:val="00DC2A4B"/>
    <w:rsid w:val="00E92F75"/>
    <w:rsid w:val="00EB11F4"/>
    <w:rsid w:val="00F52170"/>
    <w:rsid w:val="00F74E84"/>
    <w:rsid w:val="00F85691"/>
    <w:rsid w:val="00F94306"/>
    <w:rsid w:val="00FF0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 w:type="paragraph" w:styleId="Header">
    <w:name w:val="header"/>
    <w:basedOn w:val="Normal"/>
    <w:link w:val="HeaderChar"/>
    <w:uiPriority w:val="99"/>
    <w:unhideWhenUsed/>
    <w:rsid w:val="00CB1176"/>
    <w:pPr>
      <w:tabs>
        <w:tab w:val="center" w:pos="4513"/>
        <w:tab w:val="right" w:pos="9026"/>
      </w:tabs>
    </w:pPr>
  </w:style>
  <w:style w:type="character" w:customStyle="1" w:styleId="HeaderChar">
    <w:name w:val="Header Char"/>
    <w:basedOn w:val="DefaultParagraphFont"/>
    <w:link w:val="Header"/>
    <w:uiPriority w:val="99"/>
    <w:rsid w:val="00CB1176"/>
    <w:rPr>
      <w:rFonts w:eastAsia="Times New Roman" w:cs="Times New Roman"/>
      <w:szCs w:val="24"/>
      <w:lang w:val="bs-Latn-BA" w:eastAsia="hr-HR"/>
    </w:rPr>
  </w:style>
  <w:style w:type="paragraph" w:styleId="Footer">
    <w:name w:val="footer"/>
    <w:basedOn w:val="Normal"/>
    <w:link w:val="FooterChar"/>
    <w:uiPriority w:val="99"/>
    <w:unhideWhenUsed/>
    <w:rsid w:val="00CB1176"/>
    <w:pPr>
      <w:tabs>
        <w:tab w:val="center" w:pos="4513"/>
        <w:tab w:val="right" w:pos="9026"/>
      </w:tabs>
    </w:pPr>
  </w:style>
  <w:style w:type="character" w:customStyle="1" w:styleId="FooterChar">
    <w:name w:val="Footer Char"/>
    <w:basedOn w:val="DefaultParagraphFont"/>
    <w:link w:val="Footer"/>
    <w:uiPriority w:val="99"/>
    <w:rsid w:val="00CB1176"/>
    <w:rPr>
      <w:rFonts w:eastAsia="Times New Roman" w:cs="Times New Roman"/>
      <w:szCs w:val="24"/>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2335</Words>
  <Characters>13312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Tarik Velic</cp:lastModifiedBy>
  <cp:revision>3</cp:revision>
  <cp:lastPrinted>2023-03-02T11:07:00Z</cp:lastPrinted>
  <dcterms:created xsi:type="dcterms:W3CDTF">2023-03-22T08:46:00Z</dcterms:created>
  <dcterms:modified xsi:type="dcterms:W3CDTF">2023-03-23T12:52:00Z</dcterms:modified>
</cp:coreProperties>
</file>