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2EC152" w14:textId="63847A13" w:rsidR="00CA7AD5" w:rsidRPr="00BE5C64" w:rsidRDefault="00BE5C64" w:rsidP="00BE5C64">
      <w:pPr>
        <w:rPr>
          <w:rFonts w:ascii="Arial" w:hAnsi="Arial" w:cs="Arial"/>
        </w:rPr>
      </w:pPr>
      <w:r>
        <w:rPr>
          <w:rFonts w:ascii="Arial" w:hAnsi="Arial" w:cs="Arial"/>
        </w:rPr>
        <w:tab/>
      </w:r>
      <w:r w:rsidR="00CA7AD5" w:rsidRPr="00BE5C64">
        <w:rPr>
          <w:rFonts w:ascii="Arial" w:hAnsi="Arial" w:cs="Arial"/>
        </w:rPr>
        <w:t>BOSNA I HERCEGOVINA</w:t>
      </w:r>
    </w:p>
    <w:p w14:paraId="7DBB3AB5" w14:textId="0712BC79" w:rsidR="00CA7AD5" w:rsidRPr="00BE5C64" w:rsidRDefault="00CA7AD5" w:rsidP="00BE5C64">
      <w:pPr>
        <w:rPr>
          <w:rFonts w:ascii="Arial" w:hAnsi="Arial" w:cs="Arial"/>
        </w:rPr>
      </w:pPr>
      <w:r w:rsidRPr="00BE5C64">
        <w:rPr>
          <w:rFonts w:ascii="Arial" w:hAnsi="Arial" w:cs="Arial"/>
        </w:rPr>
        <w:t>FEDERACIJA BOSNE I HERCEGOVINE</w:t>
      </w:r>
    </w:p>
    <w:p w14:paraId="21F57B00" w14:textId="5E4A46C5" w:rsidR="00CA7AD5" w:rsidRPr="00BE5C64" w:rsidRDefault="00BE5C64" w:rsidP="00BE5C64">
      <w:pPr>
        <w:rPr>
          <w:rFonts w:ascii="Arial" w:hAnsi="Arial" w:cs="Arial"/>
          <w:b/>
        </w:rPr>
      </w:pPr>
      <w:r>
        <w:rPr>
          <w:rFonts w:ascii="Arial" w:hAnsi="Arial" w:cs="Arial"/>
          <w:b/>
        </w:rPr>
        <w:tab/>
        <w:t xml:space="preserve">       </w:t>
      </w:r>
      <w:r w:rsidR="00CA7AD5" w:rsidRPr="00BE5C64">
        <w:rPr>
          <w:rFonts w:ascii="Arial" w:hAnsi="Arial" w:cs="Arial"/>
          <w:b/>
        </w:rPr>
        <w:t xml:space="preserve">VRHOVNI SUD </w:t>
      </w:r>
      <w:r w:rsidR="00CA7AD5" w:rsidRPr="00BE5C64">
        <w:rPr>
          <w:rFonts w:ascii="Arial" w:hAnsi="Arial" w:cs="Arial"/>
          <w:b/>
        </w:rPr>
        <w:tab/>
      </w:r>
      <w:r w:rsidR="00CA7AD5" w:rsidRPr="00BE5C64">
        <w:rPr>
          <w:rFonts w:ascii="Arial" w:hAnsi="Arial" w:cs="Arial"/>
          <w:b/>
        </w:rPr>
        <w:tab/>
      </w:r>
      <w:r w:rsidR="00CA7AD5" w:rsidRPr="00BE5C64">
        <w:rPr>
          <w:rFonts w:ascii="Arial" w:hAnsi="Arial" w:cs="Arial"/>
          <w:b/>
        </w:rPr>
        <w:tab/>
      </w:r>
      <w:r w:rsidR="00CA7AD5" w:rsidRPr="00BE5C64">
        <w:rPr>
          <w:rFonts w:ascii="Arial" w:hAnsi="Arial" w:cs="Arial"/>
          <w:b/>
        </w:rPr>
        <w:tab/>
        <w:t xml:space="preserve">                    </w:t>
      </w:r>
    </w:p>
    <w:p w14:paraId="617C6698" w14:textId="2241474E" w:rsidR="00CA7AD5" w:rsidRPr="00BE5C64" w:rsidRDefault="00CA7AD5" w:rsidP="00BE5C64">
      <w:pPr>
        <w:rPr>
          <w:rFonts w:ascii="Arial" w:hAnsi="Arial" w:cs="Arial"/>
        </w:rPr>
      </w:pPr>
      <w:r w:rsidRPr="00BE5C64">
        <w:rPr>
          <w:rFonts w:ascii="Arial" w:hAnsi="Arial" w:cs="Arial"/>
          <w:b/>
        </w:rPr>
        <w:t>FEDERACIJE BOSNE I HERCEGOVINE</w:t>
      </w:r>
      <w:r w:rsidRPr="00BE5C64">
        <w:rPr>
          <w:rFonts w:ascii="Arial" w:hAnsi="Arial" w:cs="Arial"/>
          <w:b/>
        </w:rPr>
        <w:tab/>
      </w:r>
      <w:r w:rsidRPr="00BE5C64">
        <w:rPr>
          <w:rFonts w:ascii="Arial" w:hAnsi="Arial" w:cs="Arial"/>
          <w:b/>
        </w:rPr>
        <w:tab/>
        <w:t xml:space="preserve"> </w:t>
      </w:r>
    </w:p>
    <w:p w14:paraId="4158B0A6" w14:textId="5D828A77" w:rsidR="00CA7AD5" w:rsidRPr="00BE5C64" w:rsidRDefault="00BE5C64" w:rsidP="00BE5C64">
      <w:pPr>
        <w:rPr>
          <w:rFonts w:ascii="Arial" w:hAnsi="Arial" w:cs="Arial"/>
        </w:rPr>
      </w:pPr>
      <w:r>
        <w:rPr>
          <w:rFonts w:ascii="Arial" w:hAnsi="Arial" w:cs="Arial"/>
        </w:rPr>
        <w:tab/>
      </w:r>
      <w:r w:rsidR="00CA7AD5" w:rsidRPr="00BE5C64">
        <w:rPr>
          <w:rFonts w:ascii="Arial" w:hAnsi="Arial" w:cs="Arial"/>
        </w:rPr>
        <w:t xml:space="preserve">Broj:  </w:t>
      </w:r>
      <w:bookmarkStart w:id="0" w:name="_Hlk36759769"/>
      <w:r w:rsidR="00CA7AD5" w:rsidRPr="00BE5C64">
        <w:rPr>
          <w:rFonts w:ascii="Arial" w:hAnsi="Arial" w:cs="Arial"/>
        </w:rPr>
        <w:t>0</w:t>
      </w:r>
      <w:r w:rsidR="00554439" w:rsidRPr="00BE5C64">
        <w:rPr>
          <w:rFonts w:ascii="Arial" w:hAnsi="Arial" w:cs="Arial"/>
        </w:rPr>
        <w:t>7</w:t>
      </w:r>
      <w:r w:rsidR="00CA7AD5" w:rsidRPr="00BE5C64">
        <w:rPr>
          <w:rFonts w:ascii="Arial" w:hAnsi="Arial" w:cs="Arial"/>
        </w:rPr>
        <w:t xml:space="preserve"> 0 U 0</w:t>
      </w:r>
      <w:r w:rsidR="000B2355" w:rsidRPr="00BE5C64">
        <w:rPr>
          <w:rFonts w:ascii="Arial" w:hAnsi="Arial" w:cs="Arial"/>
        </w:rPr>
        <w:t>1</w:t>
      </w:r>
      <w:r w:rsidR="00554439" w:rsidRPr="00BE5C64">
        <w:rPr>
          <w:rFonts w:ascii="Arial" w:hAnsi="Arial" w:cs="Arial"/>
        </w:rPr>
        <w:t>6684</w:t>
      </w:r>
      <w:r w:rsidR="00CA7AD5" w:rsidRPr="00BE5C64">
        <w:rPr>
          <w:rFonts w:ascii="Arial" w:hAnsi="Arial" w:cs="Arial"/>
        </w:rPr>
        <w:t xml:space="preserve"> </w:t>
      </w:r>
      <w:r w:rsidR="000B2355" w:rsidRPr="00BE5C64">
        <w:rPr>
          <w:rFonts w:ascii="Arial" w:hAnsi="Arial" w:cs="Arial"/>
        </w:rPr>
        <w:t>2</w:t>
      </w:r>
      <w:r w:rsidR="006A34DF" w:rsidRPr="00BE5C64">
        <w:rPr>
          <w:rFonts w:ascii="Arial" w:hAnsi="Arial" w:cs="Arial"/>
        </w:rPr>
        <w:t>1</w:t>
      </w:r>
      <w:bookmarkEnd w:id="0"/>
      <w:r w:rsidR="00B460CC" w:rsidRPr="00BE5C64">
        <w:rPr>
          <w:rFonts w:ascii="Arial" w:hAnsi="Arial" w:cs="Arial"/>
        </w:rPr>
        <w:t xml:space="preserve"> </w:t>
      </w:r>
      <w:r w:rsidR="00CA7AD5" w:rsidRPr="00BE5C64">
        <w:rPr>
          <w:rFonts w:ascii="Arial" w:hAnsi="Arial" w:cs="Arial"/>
        </w:rPr>
        <w:t>Uvp</w:t>
      </w:r>
      <w:r w:rsidR="008C6BCB" w:rsidRPr="00BE5C64">
        <w:rPr>
          <w:rFonts w:ascii="Arial" w:hAnsi="Arial" w:cs="Arial"/>
        </w:rPr>
        <w:t xml:space="preserve"> </w:t>
      </w:r>
      <w:r w:rsidR="003B2467" w:rsidRPr="00BE5C64">
        <w:rPr>
          <w:rFonts w:ascii="Arial" w:hAnsi="Arial" w:cs="Arial"/>
        </w:rPr>
        <w:t xml:space="preserve">  </w:t>
      </w:r>
      <w:r w:rsidR="00CA7AD5" w:rsidRPr="00BE5C64">
        <w:rPr>
          <w:rFonts w:ascii="Arial" w:hAnsi="Arial" w:cs="Arial"/>
        </w:rPr>
        <w:t xml:space="preserve">             </w:t>
      </w:r>
      <w:r w:rsidR="008C6BCB" w:rsidRPr="00BE5C64">
        <w:rPr>
          <w:rFonts w:ascii="Arial" w:hAnsi="Arial" w:cs="Arial"/>
        </w:rPr>
        <w:t xml:space="preserve">    </w:t>
      </w:r>
    </w:p>
    <w:p w14:paraId="6359E33A" w14:textId="51E12CB6" w:rsidR="00BE5C64" w:rsidRPr="00BE5C64" w:rsidRDefault="00BE5C64" w:rsidP="00BE5C64">
      <w:pPr>
        <w:rPr>
          <w:rFonts w:ascii="Arial" w:hAnsi="Arial" w:cs="Arial"/>
        </w:rPr>
      </w:pPr>
      <w:r>
        <w:rPr>
          <w:rFonts w:ascii="Arial" w:hAnsi="Arial" w:cs="Arial"/>
        </w:rPr>
        <w:tab/>
      </w:r>
      <w:r w:rsidR="00CA7AD5" w:rsidRPr="00BE5C64">
        <w:rPr>
          <w:rFonts w:ascii="Arial" w:hAnsi="Arial" w:cs="Arial"/>
        </w:rPr>
        <w:t xml:space="preserve">Sarajevo, </w:t>
      </w:r>
      <w:r w:rsidR="00EA330D" w:rsidRPr="00BE5C64">
        <w:rPr>
          <w:rFonts w:ascii="Arial" w:hAnsi="Arial" w:cs="Arial"/>
        </w:rPr>
        <w:t>0</w:t>
      </w:r>
      <w:r w:rsidR="003B2467" w:rsidRPr="00BE5C64">
        <w:rPr>
          <w:rFonts w:ascii="Arial" w:hAnsi="Arial" w:cs="Arial"/>
        </w:rPr>
        <w:t>9</w:t>
      </w:r>
      <w:r w:rsidR="00EA330D" w:rsidRPr="00BE5C64">
        <w:rPr>
          <w:rFonts w:ascii="Arial" w:hAnsi="Arial" w:cs="Arial"/>
        </w:rPr>
        <w:t>.0</w:t>
      </w:r>
      <w:r w:rsidR="006A34DF" w:rsidRPr="00BE5C64">
        <w:rPr>
          <w:rFonts w:ascii="Arial" w:hAnsi="Arial" w:cs="Arial"/>
        </w:rPr>
        <w:t>3</w:t>
      </w:r>
      <w:r w:rsidR="00EA330D" w:rsidRPr="00BE5C64">
        <w:rPr>
          <w:rFonts w:ascii="Arial" w:hAnsi="Arial" w:cs="Arial"/>
        </w:rPr>
        <w:t xml:space="preserve">.2023. </w:t>
      </w:r>
      <w:r w:rsidR="00CA7AD5" w:rsidRPr="00BE5C64">
        <w:rPr>
          <w:rFonts w:ascii="Arial" w:hAnsi="Arial" w:cs="Arial"/>
        </w:rPr>
        <w:t>godine</w:t>
      </w:r>
      <w:r w:rsidR="00CA7AD5" w:rsidRPr="00BE5C64">
        <w:rPr>
          <w:rFonts w:ascii="Arial" w:hAnsi="Arial" w:cs="Arial"/>
        </w:rPr>
        <w:tab/>
      </w:r>
      <w:r w:rsidR="00CA7AD5" w:rsidRPr="00BE5C64">
        <w:rPr>
          <w:rFonts w:ascii="Arial" w:hAnsi="Arial" w:cs="Arial"/>
        </w:rPr>
        <w:tab/>
        <w:t xml:space="preserve">                       </w:t>
      </w:r>
    </w:p>
    <w:p w14:paraId="63E1E8B0" w14:textId="77777777" w:rsidR="00BE5C64" w:rsidRPr="00BE5C64" w:rsidRDefault="00BE5C64" w:rsidP="00BE5C64">
      <w:pPr>
        <w:rPr>
          <w:rFonts w:ascii="Arial" w:hAnsi="Arial" w:cs="Arial"/>
        </w:rPr>
      </w:pPr>
    </w:p>
    <w:p w14:paraId="2A33B544" w14:textId="0A6F1E16" w:rsidR="00865990" w:rsidRPr="00BE5C64" w:rsidRDefault="00865990" w:rsidP="00BE5C64">
      <w:pPr>
        <w:rPr>
          <w:rFonts w:ascii="Arial" w:hAnsi="Arial" w:cs="Arial"/>
        </w:rPr>
      </w:pPr>
      <w:r w:rsidRPr="00BE5C64">
        <w:rPr>
          <w:rFonts w:ascii="Arial" w:hAnsi="Arial" w:cs="Arial"/>
        </w:rPr>
        <w:tab/>
      </w:r>
    </w:p>
    <w:p w14:paraId="366D59BB" w14:textId="77777777" w:rsidR="00865990" w:rsidRPr="00BE5C64" w:rsidRDefault="00865990" w:rsidP="00BE5C64">
      <w:pPr>
        <w:rPr>
          <w:rFonts w:ascii="Arial" w:hAnsi="Arial" w:cs="Arial"/>
        </w:rPr>
      </w:pPr>
    </w:p>
    <w:p w14:paraId="1C55CFB2" w14:textId="1BF3E86B" w:rsidR="003B2467" w:rsidRPr="00BE5C64" w:rsidRDefault="00865990" w:rsidP="00BE5C64">
      <w:pPr>
        <w:jc w:val="both"/>
        <w:rPr>
          <w:rFonts w:ascii="Arial" w:hAnsi="Arial" w:cs="Arial"/>
        </w:rPr>
      </w:pPr>
      <w:r w:rsidRPr="00BE5C64">
        <w:rPr>
          <w:rFonts w:ascii="Arial" w:hAnsi="Arial" w:cs="Arial"/>
        </w:rPr>
        <w:tab/>
        <w:t xml:space="preserve">Vrhovni sud Federacije Bosne i Hercegovine u Sarajevu, u vijeću za upravne sporove sastavljenom od sudija Ajanović-Selimović Amele, kao predsjednika vijeća, Babić Stanković Aleksandre i </w:t>
      </w:r>
      <w:r w:rsidR="006A34DF" w:rsidRPr="00BE5C64">
        <w:rPr>
          <w:rFonts w:ascii="Arial" w:hAnsi="Arial" w:cs="Arial"/>
        </w:rPr>
        <w:t>Džafić Zlate</w:t>
      </w:r>
      <w:r w:rsidRPr="00BE5C64">
        <w:rPr>
          <w:rFonts w:ascii="Arial" w:hAnsi="Arial" w:cs="Arial"/>
        </w:rPr>
        <w:t>, kao članova vijeća, te</w:t>
      </w:r>
      <w:r w:rsidR="00BE5C64" w:rsidRPr="00BE5C64">
        <w:rPr>
          <w:rFonts w:ascii="Arial" w:hAnsi="Arial" w:cs="Arial"/>
        </w:rPr>
        <w:t xml:space="preserve"> Hodžić Merhunise</w:t>
      </w:r>
      <w:r w:rsidRPr="00BE5C64">
        <w:rPr>
          <w:rFonts w:ascii="Arial" w:hAnsi="Arial" w:cs="Arial"/>
        </w:rPr>
        <w:t xml:space="preserve"> kao zapisničara, u upravnom sporu tužitelj</w:t>
      </w:r>
      <w:r w:rsidR="006A34DF" w:rsidRPr="00BE5C64">
        <w:rPr>
          <w:rFonts w:ascii="Arial" w:hAnsi="Arial" w:cs="Arial"/>
        </w:rPr>
        <w:t>a</w:t>
      </w:r>
      <w:r w:rsidR="00915971" w:rsidRPr="00BE5C64">
        <w:rPr>
          <w:rFonts w:ascii="Arial" w:hAnsi="Arial" w:cs="Arial"/>
        </w:rPr>
        <w:t xml:space="preserve"> </w:t>
      </w:r>
      <w:r w:rsidR="005B0562">
        <w:rPr>
          <w:rFonts w:ascii="Arial" w:hAnsi="Arial" w:cs="Arial"/>
        </w:rPr>
        <w:t>O.M.</w:t>
      </w:r>
      <w:r w:rsidR="00915971" w:rsidRPr="00BE5C64">
        <w:rPr>
          <w:rFonts w:ascii="Arial" w:hAnsi="Arial" w:cs="Arial"/>
        </w:rPr>
        <w:t xml:space="preserve"> iz </w:t>
      </w:r>
      <w:r w:rsidR="005B0562">
        <w:rPr>
          <w:rFonts w:ascii="Arial" w:hAnsi="Arial" w:cs="Arial"/>
        </w:rPr>
        <w:t>Č.</w:t>
      </w:r>
      <w:r w:rsidR="00915971" w:rsidRPr="00BE5C64">
        <w:rPr>
          <w:rFonts w:ascii="Arial" w:hAnsi="Arial" w:cs="Arial"/>
        </w:rPr>
        <w:t xml:space="preserve">, </w:t>
      </w:r>
      <w:r w:rsidR="005B0562">
        <w:rPr>
          <w:rFonts w:ascii="Arial" w:hAnsi="Arial" w:cs="Arial"/>
        </w:rPr>
        <w:t>ul. ...</w:t>
      </w:r>
      <w:r w:rsidR="00915971" w:rsidRPr="00BE5C64">
        <w:rPr>
          <w:rFonts w:ascii="Arial" w:hAnsi="Arial" w:cs="Arial"/>
        </w:rPr>
        <w:t xml:space="preserve">, zastupanog po punomoćniku Stojić Gordanu, odvjetniku iz Mostara, protiv akta broj: UP-II-03-41-527/19 od 14.05.2019. godine, tuženog Federalno ministarstvo za pitanja boraca i invalida odbrambeno-oslobodilačkog rata/ Federalno ministarstvo za pitanja branitelja i invalida Domovinskog rata, u upravnoj stvari izvršenja rješenja, odlučujući o zahtjevu tužitelja za vanredno preispitivanje sudske odluke podnesenom protiv presude Kantonalnog suda u Mostaru, broj: 07 0 U 016684 19 U od 24.05.2021. godine, na nejavnoj sjednici održanoj dana </w:t>
      </w:r>
      <w:r w:rsidR="003B2467" w:rsidRPr="00BE5C64">
        <w:rPr>
          <w:rFonts w:ascii="Arial" w:hAnsi="Arial" w:cs="Arial"/>
        </w:rPr>
        <w:t>09.03.2023. godine,</w:t>
      </w:r>
      <w:r w:rsidR="00915971" w:rsidRPr="00BE5C64">
        <w:rPr>
          <w:rFonts w:ascii="Arial" w:hAnsi="Arial" w:cs="Arial"/>
        </w:rPr>
        <w:t xml:space="preserve"> donio je</w:t>
      </w:r>
    </w:p>
    <w:p w14:paraId="3AB845CC" w14:textId="7406ECF1" w:rsidR="00865990" w:rsidRDefault="00865990" w:rsidP="00BE5C64">
      <w:pPr>
        <w:rPr>
          <w:rFonts w:ascii="Arial" w:hAnsi="Arial" w:cs="Arial"/>
        </w:rPr>
      </w:pPr>
    </w:p>
    <w:p w14:paraId="48BCC11A" w14:textId="77777777" w:rsidR="00BE5C64" w:rsidRPr="00BE5C64" w:rsidRDefault="00BE5C64" w:rsidP="00BE5C64">
      <w:pPr>
        <w:rPr>
          <w:rFonts w:ascii="Arial" w:hAnsi="Arial" w:cs="Arial"/>
        </w:rPr>
      </w:pPr>
    </w:p>
    <w:p w14:paraId="21881052" w14:textId="0D217053" w:rsidR="00CA7AD5" w:rsidRPr="00BE5C64" w:rsidRDefault="00CA7AD5" w:rsidP="00BE5C64">
      <w:pPr>
        <w:jc w:val="center"/>
        <w:rPr>
          <w:rFonts w:ascii="Arial" w:hAnsi="Arial" w:cs="Arial"/>
        </w:rPr>
      </w:pPr>
    </w:p>
    <w:p w14:paraId="7BE6DA26" w14:textId="77777777" w:rsidR="00CA7AD5" w:rsidRPr="00BE5C64" w:rsidRDefault="00CA7AD5" w:rsidP="00BE5C64">
      <w:pPr>
        <w:jc w:val="center"/>
        <w:rPr>
          <w:rFonts w:ascii="Arial" w:hAnsi="Arial" w:cs="Arial"/>
          <w:b/>
        </w:rPr>
      </w:pPr>
      <w:r w:rsidRPr="00BE5C64">
        <w:rPr>
          <w:rFonts w:ascii="Arial" w:hAnsi="Arial" w:cs="Arial"/>
          <w:b/>
        </w:rPr>
        <w:t>P  R  E  S  U  D  U</w:t>
      </w:r>
    </w:p>
    <w:p w14:paraId="624BE521" w14:textId="77777777" w:rsidR="00CA7AD5" w:rsidRPr="00BE5C64" w:rsidRDefault="00CA7AD5" w:rsidP="00BE5C64">
      <w:pPr>
        <w:rPr>
          <w:rFonts w:ascii="Arial" w:hAnsi="Arial" w:cs="Arial"/>
        </w:rPr>
      </w:pPr>
    </w:p>
    <w:p w14:paraId="1F75C677" w14:textId="3C754427" w:rsidR="00CA7AD5" w:rsidRPr="00BE5C64" w:rsidRDefault="00CA7AD5" w:rsidP="00BE5C64">
      <w:pPr>
        <w:rPr>
          <w:rFonts w:ascii="Arial" w:hAnsi="Arial" w:cs="Arial"/>
          <w:noProof/>
        </w:rPr>
      </w:pPr>
    </w:p>
    <w:p w14:paraId="044B8146" w14:textId="141EAA21" w:rsidR="00CA7AD5" w:rsidRPr="00BE5C64" w:rsidRDefault="00CA7AD5" w:rsidP="00BE5C64">
      <w:pPr>
        <w:tabs>
          <w:tab w:val="left" w:pos="905"/>
          <w:tab w:val="center" w:pos="4320"/>
        </w:tabs>
        <w:jc w:val="center"/>
        <w:rPr>
          <w:rFonts w:ascii="Arial" w:hAnsi="Arial" w:cs="Arial"/>
        </w:rPr>
      </w:pPr>
      <w:r w:rsidRPr="00BE5C64">
        <w:rPr>
          <w:rFonts w:ascii="Arial" w:hAnsi="Arial" w:cs="Arial"/>
          <w:noProof/>
        </w:rPr>
        <w:t xml:space="preserve">Zahtjev za vanredno preispitivanje sudske odluke se </w:t>
      </w:r>
      <w:r w:rsidR="00A54845" w:rsidRPr="00BE5C64">
        <w:rPr>
          <w:rFonts w:ascii="Arial" w:hAnsi="Arial" w:cs="Arial"/>
          <w:noProof/>
        </w:rPr>
        <w:t>odb</w:t>
      </w:r>
      <w:r w:rsidR="00B4091D" w:rsidRPr="00BE5C64">
        <w:rPr>
          <w:rFonts w:ascii="Arial" w:hAnsi="Arial" w:cs="Arial"/>
          <w:noProof/>
        </w:rPr>
        <w:t>i</w:t>
      </w:r>
      <w:r w:rsidR="00A54845" w:rsidRPr="00BE5C64">
        <w:rPr>
          <w:rFonts w:ascii="Arial" w:hAnsi="Arial" w:cs="Arial"/>
          <w:noProof/>
        </w:rPr>
        <w:t>j</w:t>
      </w:r>
      <w:r w:rsidR="00B4091D" w:rsidRPr="00BE5C64">
        <w:rPr>
          <w:rFonts w:ascii="Arial" w:hAnsi="Arial" w:cs="Arial"/>
          <w:noProof/>
        </w:rPr>
        <w:t>a</w:t>
      </w:r>
      <w:r w:rsidRPr="00BE5C64">
        <w:rPr>
          <w:rFonts w:ascii="Arial" w:hAnsi="Arial" w:cs="Arial"/>
        </w:rPr>
        <w:t>.</w:t>
      </w:r>
    </w:p>
    <w:p w14:paraId="48B2D385" w14:textId="30A29445" w:rsidR="00BE5C64" w:rsidRPr="00BE5C64" w:rsidRDefault="00BE5C64" w:rsidP="00BE5C64">
      <w:pPr>
        <w:rPr>
          <w:rFonts w:ascii="Arial" w:hAnsi="Arial" w:cs="Arial"/>
        </w:rPr>
      </w:pPr>
      <w:r w:rsidRPr="00BE5C64">
        <w:rPr>
          <w:rFonts w:ascii="Arial" w:hAnsi="Arial" w:cs="Arial"/>
        </w:rPr>
        <w:tab/>
      </w:r>
    </w:p>
    <w:p w14:paraId="0F698124" w14:textId="77777777" w:rsidR="00BE5C64" w:rsidRPr="00BE5C64" w:rsidRDefault="00BE5C64" w:rsidP="00BE5C64">
      <w:pPr>
        <w:rPr>
          <w:rFonts w:ascii="Arial" w:hAnsi="Arial" w:cs="Arial"/>
        </w:rPr>
      </w:pPr>
    </w:p>
    <w:p w14:paraId="5D8C042A" w14:textId="77777777" w:rsidR="00BE5C64" w:rsidRPr="00BE5C64" w:rsidRDefault="00BE5C64" w:rsidP="00BE5C64">
      <w:pPr>
        <w:rPr>
          <w:rFonts w:ascii="Arial" w:hAnsi="Arial" w:cs="Arial"/>
        </w:rPr>
      </w:pPr>
    </w:p>
    <w:p w14:paraId="5F88A10A" w14:textId="77777777" w:rsidR="00BE5C64" w:rsidRPr="00BE5C64" w:rsidRDefault="00BE5C64" w:rsidP="00BE5C64">
      <w:pPr>
        <w:jc w:val="center"/>
        <w:rPr>
          <w:rFonts w:ascii="Arial" w:hAnsi="Arial" w:cs="Arial"/>
          <w:b/>
        </w:rPr>
      </w:pPr>
      <w:r w:rsidRPr="00BE5C64">
        <w:rPr>
          <w:rFonts w:ascii="Arial" w:hAnsi="Arial" w:cs="Arial"/>
          <w:b/>
        </w:rPr>
        <w:t>O b r a z l o ž e n j e</w:t>
      </w:r>
    </w:p>
    <w:p w14:paraId="1796D80C" w14:textId="77777777" w:rsidR="00BE5C64" w:rsidRPr="00BE5C64" w:rsidRDefault="00BE5C64" w:rsidP="00BE5C64">
      <w:pPr>
        <w:rPr>
          <w:rFonts w:ascii="Arial" w:hAnsi="Arial" w:cs="Arial"/>
        </w:rPr>
      </w:pPr>
    </w:p>
    <w:p w14:paraId="10EB0EEB" w14:textId="77777777" w:rsidR="00BE5C64" w:rsidRPr="00BE5C64" w:rsidRDefault="00BE5C64" w:rsidP="00BE5C64">
      <w:pPr>
        <w:rPr>
          <w:rFonts w:ascii="Arial" w:hAnsi="Arial" w:cs="Arial"/>
        </w:rPr>
      </w:pPr>
    </w:p>
    <w:p w14:paraId="24A7F695" w14:textId="77777777" w:rsidR="00BE5C64" w:rsidRPr="00BE5C64" w:rsidRDefault="00BE5C64" w:rsidP="00BE5C64">
      <w:pPr>
        <w:rPr>
          <w:rFonts w:ascii="Arial" w:hAnsi="Arial" w:cs="Arial"/>
        </w:rPr>
      </w:pPr>
    </w:p>
    <w:p w14:paraId="5AAB8838" w14:textId="77777777" w:rsidR="00BE5C64" w:rsidRPr="00BE5C64" w:rsidRDefault="00BE5C64" w:rsidP="00BE5C64">
      <w:pPr>
        <w:jc w:val="both"/>
        <w:rPr>
          <w:rFonts w:ascii="Arial" w:hAnsi="Arial" w:cs="Arial"/>
        </w:rPr>
      </w:pPr>
      <w:r w:rsidRPr="00BE5C64">
        <w:rPr>
          <w:rFonts w:ascii="Arial" w:hAnsi="Arial" w:cs="Arial"/>
        </w:rPr>
        <w:tab/>
        <w:t>Presudom Kantonalnog suda u Mostaru, broj: 07 0 U 016684 19 U od 24.05.2021. godine, odbijena je, kao neosnovana, tužiteljeva tužba podnesena protiv osporenog rješenja tuženog, broj i datum navedeni u uvodu ove presude, kojim je, kao neosnovana, odbijena njegova žalba izjavljena protiv prvostepenog rješenja Službe za prava branitelja i socijalnu zaštitu Općine Čapljina, broj: 04-01-43-107/19 od 11.02.2019. godine. Tim prvostepenim rješenjem odbijen je, kao neosnovan, tužiteljev zahtjev za isplatu zaostalih mjesečnih invalidnina utvrđen rješenjem Službe za društvene djelatnosti, opštu upravu i branitelje Općine Čitluk, broj: 04-43-400/06 od 22.03.2007. godine, na koje je data saglasnost Ministarstva za pitanja branitelja HNK, broj: 14-43-1-1356/07 od 07.06.2008. godine.</w:t>
      </w:r>
    </w:p>
    <w:p w14:paraId="0195C13C" w14:textId="77777777" w:rsidR="00BE5C64" w:rsidRPr="00BE5C64" w:rsidRDefault="00BE5C64" w:rsidP="00BE5C64">
      <w:pPr>
        <w:jc w:val="both"/>
        <w:rPr>
          <w:rFonts w:ascii="Arial" w:hAnsi="Arial" w:cs="Arial"/>
        </w:rPr>
      </w:pPr>
    </w:p>
    <w:p w14:paraId="6922DC0F" w14:textId="77777777" w:rsidR="00BE5C64" w:rsidRPr="00BE5C64" w:rsidRDefault="00BE5C64" w:rsidP="00BE5C64">
      <w:pPr>
        <w:jc w:val="both"/>
        <w:rPr>
          <w:rFonts w:ascii="Arial" w:hAnsi="Arial" w:cs="Arial"/>
        </w:rPr>
      </w:pPr>
      <w:r w:rsidRPr="00BE5C64">
        <w:rPr>
          <w:rFonts w:ascii="Arial" w:hAnsi="Arial" w:cs="Arial"/>
        </w:rPr>
        <w:tab/>
        <w:t xml:space="preserve">Protiv navedene presude Kantonalnog suda u Mostaru tužitelj je, po punomoćniku, podnio zahtjev za vanredno preispitivanje zbog povrede federalnog zakona i povrede pravila federalnog zakona o postupku koja je bila od uticaja na rješenje stvari, navodeći da prvostepeni sud nije valjano utvrdio pitanje izvršnosti rješenja, jer nije ispitano kad je stranka rješenje lično primile, od kog trenutka je </w:t>
      </w:r>
      <w:r w:rsidRPr="00BE5C64">
        <w:rPr>
          <w:rFonts w:ascii="Arial" w:hAnsi="Arial" w:cs="Arial"/>
        </w:rPr>
        <w:lastRenderedPageBreak/>
        <w:t xml:space="preserve">počinjao rok za žalbu i u kom roku se to rješenje moglo izvršavati, a u smislu odredbi člana 267. Zakona o upravnom postupku, te ukazujući da je predmetno rješenje poništeno 14.05.2012. godine, pa je potrebno ispitati da li se poništenje, čije posljedice su </w:t>
      </w:r>
      <w:r w:rsidRPr="00BE5C64">
        <w:rPr>
          <w:rFonts w:ascii="Arial" w:hAnsi="Arial" w:cs="Arial"/>
          <w:i/>
        </w:rPr>
        <w:t>ex tunc</w:t>
      </w:r>
      <w:r w:rsidRPr="00BE5C64">
        <w:rPr>
          <w:rFonts w:ascii="Arial" w:hAnsi="Arial" w:cs="Arial"/>
        </w:rPr>
        <w:t xml:space="preserve"> karaktera, odvija unutar roka od pet godina, jer ukoliko je prvobitno rješenje poništeno, pa se nije moglo pristupiti njegovom izvršenju, onda ne može postojati bilo kakva prekluzija u pogledu izvršenja rješenja od 22.03.2007. godine, jer je u međuvremenu otpao pravni osnov za izvršni naslov, koji se ponovo stekao presudom Kantonalnog suda u Mostaru, broj: 07 0 U 013466 16 U od 28.12.2018. godine kojim je poništeno navedeno rješenje od 14.05.2012. godine, a vraćeno na snagu rješenje od 22.03.2007. godine. Pozivajući se na odredbu člana 267. stav 7. Zakona o upravnom postupku istakao je da se ova odredba ne odnosi na situaciju kada stranka traži izvršenje rješenja povodom ostvarivanja nekog prava, već samo na rješenja kojim se stranci nalažu određene obaveze, zbog čega smatra da ova zakonska odredba nije uopšte primjenjiva u konkretnom slučaju. Zbog svega navedenog predložio je da se zahtjev uvaži i predmet vrati prvostepenom sudu na ponovni postupak i rješavanje. </w:t>
      </w:r>
    </w:p>
    <w:p w14:paraId="79610D4E" w14:textId="77777777" w:rsidR="00BE5C64" w:rsidRPr="00BE5C64" w:rsidRDefault="00BE5C64" w:rsidP="00BE5C64">
      <w:pPr>
        <w:jc w:val="both"/>
        <w:rPr>
          <w:rFonts w:ascii="Arial" w:hAnsi="Arial" w:cs="Arial"/>
        </w:rPr>
      </w:pPr>
      <w:r w:rsidRPr="00BE5C64">
        <w:rPr>
          <w:rFonts w:ascii="Arial" w:hAnsi="Arial" w:cs="Arial"/>
        </w:rPr>
        <w:tab/>
      </w:r>
    </w:p>
    <w:p w14:paraId="1B48572F" w14:textId="77777777" w:rsidR="00BE5C64" w:rsidRPr="00BE5C64" w:rsidRDefault="00BE5C64" w:rsidP="00BE5C64">
      <w:pPr>
        <w:jc w:val="both"/>
        <w:rPr>
          <w:rFonts w:ascii="Arial" w:hAnsi="Arial" w:cs="Arial"/>
        </w:rPr>
      </w:pPr>
      <w:r w:rsidRPr="00BE5C64">
        <w:rPr>
          <w:rFonts w:ascii="Arial" w:hAnsi="Arial" w:cs="Arial"/>
        </w:rPr>
        <w:tab/>
        <w:t>U  odgovoru na zahtjev tuženi je predložio da se zahtjev odbije kao neosnovan.</w:t>
      </w:r>
    </w:p>
    <w:p w14:paraId="414564A4" w14:textId="77777777" w:rsidR="00BE5C64" w:rsidRPr="00BE5C64" w:rsidRDefault="00BE5C64" w:rsidP="00BE5C64">
      <w:pPr>
        <w:jc w:val="both"/>
        <w:rPr>
          <w:rFonts w:ascii="Arial" w:hAnsi="Arial" w:cs="Arial"/>
        </w:rPr>
      </w:pPr>
    </w:p>
    <w:p w14:paraId="1E32B4C2" w14:textId="77777777" w:rsidR="00BE5C64" w:rsidRPr="00BE5C64" w:rsidRDefault="00BE5C64" w:rsidP="00BE5C64">
      <w:pPr>
        <w:jc w:val="both"/>
        <w:rPr>
          <w:rFonts w:ascii="Arial" w:hAnsi="Arial" w:cs="Arial"/>
        </w:rPr>
      </w:pPr>
      <w:r w:rsidRPr="00BE5C64">
        <w:rPr>
          <w:rFonts w:ascii="Arial" w:hAnsi="Arial" w:cs="Arial"/>
        </w:rPr>
        <w:tab/>
        <w:t>Ovaj Sud je na osnovu člana 45. Zakona o upravnim sporovima ("Službene novine Federacije Bosne i Hercegovine", broj: 9/05) ispitao zakonitost pobijane presude u granicama zahtjeva i povrede propisa iz člana 41. stav 2. tog Zakona, pa je odlučio kao u izreci presude iz slijedećih razloga :</w:t>
      </w:r>
    </w:p>
    <w:p w14:paraId="1A4D2D67" w14:textId="77777777" w:rsidR="00BE5C64" w:rsidRPr="00BE5C64" w:rsidRDefault="00BE5C64" w:rsidP="00BE5C64">
      <w:pPr>
        <w:jc w:val="both"/>
        <w:rPr>
          <w:rFonts w:ascii="Arial" w:hAnsi="Arial" w:cs="Arial"/>
        </w:rPr>
      </w:pPr>
    </w:p>
    <w:p w14:paraId="1DD3815E" w14:textId="77777777" w:rsidR="00BE5C64" w:rsidRPr="00BE5C64" w:rsidRDefault="00BE5C64" w:rsidP="00BE5C64">
      <w:pPr>
        <w:jc w:val="both"/>
        <w:rPr>
          <w:rFonts w:ascii="Arial" w:hAnsi="Arial" w:cs="Arial"/>
        </w:rPr>
      </w:pPr>
      <w:r w:rsidRPr="00BE5C64">
        <w:rPr>
          <w:rFonts w:ascii="Arial" w:hAnsi="Arial" w:cs="Arial"/>
        </w:rPr>
        <w:tab/>
        <w:t>Iz stanja upravnog spisa i obrazloženja pobijane presude proizilazi da je tužitelj dana 01.02.2019. godine podnio prvostepenom organu zahtjev za isplatu ličnih invalidnina koje su mu priznate rješenjem Službe za društvene djelatnosti, opštu upravu i branitelje Općine Čitluk, broj: 04-43-400/06 od 22.03.2007. godine, na koje je data saglasnost Ministarstva za pitanja branitelja HNK, broj: 14-43-1-1356/07 od 07.06.2008. godine, a koje nisu isplaćene, kao i da se tužitelju uspostavi isplata ličnih invalidnina; da je postupajući po tom zahtjevu prvostepeni organ donio rješenje broj: 04-01-43-107/19 od 11.02.2019. godine kojim je zahtjev odbijen pozivajući se na odredbu člana 267. stav 7. Zakona o upravnom postupku, a tuženi organ je rješavajući po žalbi tužitelja izjavljenoj protiv prvostepenog rješenja donio osporeno rješenje od 14.05.2019. godine kojim se žalba odbija, pozivajući se takođe na odredbu člana 267. stav 7. Zakona o upravnom postupku; da je tužitelj protiv osporenog rješenja pokrenuo upravni spor, nakon čega je prvostepeni sud donio presudu broj: 07 0 U 016684 19 U od 24.05.2021. godine, kojom je odbio tužiteljevu tužbu, cijeneći da je nesporno utvrđeno da je rješenje od 22.03.2007. godine postalo izvršno, kao i da se tužitelj ne nalazi u službenoj evidenciji prvostepenog organa, niti u službenoj evidenciji isplate ovoga organa, odnosno da mu nije vršena isplata po tom rješenju, a da je tužitelj prvi put prijedlog za izvršenje po ovom rješenju podnio dana 01.02.2019. godine, čime je propustio rok propisan članom 267. stav 7. Zakona o upravnom postupku</w:t>
      </w:r>
    </w:p>
    <w:p w14:paraId="5616A86C" w14:textId="77777777" w:rsidR="00BE5C64" w:rsidRPr="00BE5C64" w:rsidRDefault="00BE5C64" w:rsidP="00BE5C64">
      <w:pPr>
        <w:jc w:val="both"/>
        <w:rPr>
          <w:rFonts w:ascii="Arial" w:hAnsi="Arial" w:cs="Arial"/>
        </w:rPr>
      </w:pPr>
    </w:p>
    <w:p w14:paraId="3E4816B2" w14:textId="77777777" w:rsidR="00BE5C64" w:rsidRPr="00BE5C64" w:rsidRDefault="00BE5C64" w:rsidP="00BE5C64">
      <w:pPr>
        <w:jc w:val="both"/>
        <w:rPr>
          <w:rFonts w:ascii="Arial" w:hAnsi="Arial" w:cs="Arial"/>
        </w:rPr>
      </w:pPr>
      <w:r w:rsidRPr="00BE5C64">
        <w:rPr>
          <w:rFonts w:ascii="Arial" w:hAnsi="Arial" w:cs="Arial"/>
        </w:rPr>
        <w:tab/>
        <w:t>Donošenjem pobijane presude prvostepeni sud nije povrijedio federalni zakon ili drugi federalni propis, niti pravila federalnog zakona o postupku koja su mogla biti od uticaja na rješenje stvari, zbog čega je zahtjev za vanredno preispitivanje sudske odluke neosnovan.</w:t>
      </w:r>
    </w:p>
    <w:p w14:paraId="6E9B6DDF" w14:textId="77777777" w:rsidR="00BE5C64" w:rsidRPr="00BE5C64" w:rsidRDefault="00BE5C64" w:rsidP="00BE5C64">
      <w:pPr>
        <w:jc w:val="both"/>
        <w:rPr>
          <w:rFonts w:ascii="Arial" w:hAnsi="Arial" w:cs="Arial"/>
        </w:rPr>
      </w:pPr>
    </w:p>
    <w:p w14:paraId="5BD30197" w14:textId="0010B2BD" w:rsidR="00BE5C64" w:rsidRPr="00BE5C64" w:rsidRDefault="00BE5C64" w:rsidP="00BE5C64">
      <w:pPr>
        <w:jc w:val="both"/>
        <w:rPr>
          <w:rFonts w:ascii="Arial" w:hAnsi="Arial" w:cs="Arial"/>
        </w:rPr>
      </w:pPr>
      <w:r w:rsidRPr="00BE5C64">
        <w:rPr>
          <w:rFonts w:ascii="Arial" w:hAnsi="Arial" w:cs="Arial"/>
        </w:rPr>
        <w:lastRenderedPageBreak/>
        <w:tab/>
        <w:t>Naime, odredbom člana 267. stav 7. Zakona o upravnom postupku (“Službene novine Federacije BiH</w:t>
      </w:r>
      <w:r w:rsidR="002E3E7D">
        <w:rPr>
          <w:rFonts w:ascii="Arial" w:hAnsi="Arial" w:cs="Arial"/>
        </w:rPr>
        <w:t>“</w:t>
      </w:r>
      <w:r w:rsidRPr="00BE5C64">
        <w:rPr>
          <w:rFonts w:ascii="Arial" w:hAnsi="Arial" w:cs="Arial"/>
        </w:rPr>
        <w:t>, broj: 2/98 i 48/99) propisano je da se nakon isteka roka od pet godina od dana kada je rješenje postalo izvršno, ne može tražiti njegovo izvršenje.</w:t>
      </w:r>
    </w:p>
    <w:p w14:paraId="48F0E82E" w14:textId="77777777" w:rsidR="00BE5C64" w:rsidRPr="00BE5C64" w:rsidRDefault="00BE5C64" w:rsidP="00BE5C64">
      <w:pPr>
        <w:jc w:val="both"/>
        <w:rPr>
          <w:rFonts w:ascii="Arial" w:hAnsi="Arial" w:cs="Arial"/>
        </w:rPr>
      </w:pPr>
    </w:p>
    <w:p w14:paraId="5D07FCE2" w14:textId="77777777" w:rsidR="00BE5C64" w:rsidRPr="00BE5C64" w:rsidRDefault="00BE5C64" w:rsidP="00BE5C64">
      <w:pPr>
        <w:jc w:val="both"/>
        <w:rPr>
          <w:rFonts w:ascii="Arial" w:hAnsi="Arial" w:cs="Arial"/>
        </w:rPr>
      </w:pPr>
      <w:r w:rsidRPr="00BE5C64">
        <w:rPr>
          <w:rFonts w:ascii="Arial" w:hAnsi="Arial" w:cs="Arial"/>
        </w:rPr>
        <w:tab/>
        <w:t xml:space="preserve">U konkretnom slučaju rješenje Službe za društvene djelatnosti, opštu upravu i branitelje Općine Čitluk, broj: 04-43-400/06 od 22.03.2007. godine, na koje je data saglasnost Ministarstva za pitanja branitelja HNK, broj: 14-43-1-1356/07 od 07.06.2008. godine, a čije se izvršenje traži, postalo je izvršno istekom roka za žalbu (član 267. stav 2. tačka 1) Zakona o upravnom postupku), koji je obzirom na datum donošenja tog rješenja (čiji prijem tužitelj nije osporavao u toku upravnog postupka i u upravnom sporu) nesporno istekao u 2007. godini, a prema stanju spisa tužitelju nije vršena isplata po navedenom rješenju, do dana podnošenja zahtjeva za isplatu, koju činjenicu tužitelj takođe nije osporavao. Obzirom da je zahtjev za izvršenje tog rješenja podnesen dana 01.02.2019.godine, to je isti podnesen nakon roka od pet godina od dana izvršnosti, a nakon kojeg se u skladu sa naprijed citiranom odredbom člana 267. stav 7. Zakona o upravnom postupku ne može tražiti njegovo izvršenje. </w:t>
      </w:r>
    </w:p>
    <w:p w14:paraId="167D5195" w14:textId="77777777" w:rsidR="00BE5C64" w:rsidRPr="00BE5C64" w:rsidRDefault="00BE5C64" w:rsidP="00BE5C64">
      <w:pPr>
        <w:jc w:val="both"/>
        <w:rPr>
          <w:rFonts w:ascii="Arial" w:hAnsi="Arial" w:cs="Arial"/>
        </w:rPr>
      </w:pPr>
    </w:p>
    <w:p w14:paraId="60AF6EAF" w14:textId="77777777" w:rsidR="00BE5C64" w:rsidRPr="00BE5C64" w:rsidRDefault="00BE5C64" w:rsidP="00BE5C64">
      <w:pPr>
        <w:jc w:val="both"/>
        <w:rPr>
          <w:rFonts w:ascii="Arial" w:hAnsi="Arial" w:cs="Arial"/>
        </w:rPr>
      </w:pPr>
      <w:r w:rsidRPr="00BE5C64">
        <w:rPr>
          <w:rFonts w:ascii="Arial" w:hAnsi="Arial" w:cs="Arial"/>
        </w:rPr>
        <w:tab/>
        <w:t>Pri tome su potpuno bez osnova navodi podnositelja zahtjeva da se citirana odredba ne odnosi na situaciju kada stranka traži izvršenje rješenja povodom ostvarivanja nekog prava, već samo na rješenja kojim se stranci nalažu određene obaveze, jer je odredbom člana 267. stav 7. Zakona o upravnom postupku regulisana izvršnost rješenja donesenog u upravnom postupku bez ikakve razlike o kojoj se vrsti rješenja radi.</w:t>
      </w:r>
    </w:p>
    <w:p w14:paraId="45361A32" w14:textId="77777777" w:rsidR="00BE5C64" w:rsidRPr="00BE5C64" w:rsidRDefault="00BE5C64" w:rsidP="00BE5C64">
      <w:pPr>
        <w:jc w:val="both"/>
        <w:rPr>
          <w:rFonts w:ascii="Arial" w:hAnsi="Arial" w:cs="Arial"/>
        </w:rPr>
      </w:pPr>
    </w:p>
    <w:p w14:paraId="4797DC36" w14:textId="77777777" w:rsidR="00BE5C64" w:rsidRPr="00BE5C64" w:rsidRDefault="00BE5C64" w:rsidP="00BE5C64">
      <w:pPr>
        <w:jc w:val="both"/>
        <w:rPr>
          <w:rFonts w:ascii="Arial" w:hAnsi="Arial" w:cs="Arial"/>
        </w:rPr>
      </w:pPr>
      <w:r w:rsidRPr="00BE5C64">
        <w:rPr>
          <w:rFonts w:ascii="Arial" w:hAnsi="Arial" w:cs="Arial"/>
        </w:rPr>
        <w:tab/>
        <w:t>Imajući u vidu izloženo zahtjev za vanredno preispitivanje sudske odluke je neosnovan.</w:t>
      </w:r>
    </w:p>
    <w:p w14:paraId="27E7DA9C" w14:textId="77777777" w:rsidR="00BE5C64" w:rsidRPr="00BE5C64" w:rsidRDefault="00BE5C64" w:rsidP="00BE5C64">
      <w:pPr>
        <w:jc w:val="both"/>
        <w:rPr>
          <w:rFonts w:ascii="Arial" w:hAnsi="Arial" w:cs="Arial"/>
        </w:rPr>
      </w:pPr>
      <w:r w:rsidRPr="00BE5C64">
        <w:rPr>
          <w:rFonts w:ascii="Arial" w:hAnsi="Arial" w:cs="Arial"/>
        </w:rPr>
        <w:tab/>
        <w:t xml:space="preserve"> </w:t>
      </w:r>
    </w:p>
    <w:p w14:paraId="04BA6818" w14:textId="77777777" w:rsidR="00BE5C64" w:rsidRPr="00BE5C64" w:rsidRDefault="00BE5C64" w:rsidP="00BE5C64">
      <w:pPr>
        <w:jc w:val="both"/>
        <w:rPr>
          <w:rFonts w:ascii="Arial" w:hAnsi="Arial" w:cs="Arial"/>
        </w:rPr>
      </w:pPr>
      <w:r w:rsidRPr="00BE5C64">
        <w:rPr>
          <w:rFonts w:ascii="Arial" w:hAnsi="Arial" w:cs="Arial"/>
        </w:rPr>
        <w:tab/>
        <w:t>Zbog sve</w:t>
      </w:r>
      <w:bookmarkStart w:id="1" w:name="_GoBack"/>
      <w:r w:rsidRPr="00BE5C64">
        <w:rPr>
          <w:rFonts w:ascii="Arial" w:hAnsi="Arial" w:cs="Arial"/>
        </w:rPr>
        <w:t>ga navedenog, ovaj Sud je i ostale navode zahtjeva ocijenio neosnovanim, te presudu prvostepenog suda kojom je, kao neosnovana, odbijena tužiteljeva tužba, ocijenio pravilnom i zakonitom, pa je primjenom člana 46. stav 1. Zakona o upravnim sporovima, odlučio kao u izreci ove presude.</w:t>
      </w:r>
    </w:p>
    <w:bookmarkEnd w:id="1"/>
    <w:p w14:paraId="7E3816E3" w14:textId="77777777" w:rsidR="00BE5C64" w:rsidRPr="00BE5C64" w:rsidRDefault="00BE5C64" w:rsidP="00BE5C64">
      <w:pPr>
        <w:rPr>
          <w:rFonts w:ascii="Arial" w:hAnsi="Arial" w:cs="Arial"/>
        </w:rPr>
      </w:pPr>
    </w:p>
    <w:p w14:paraId="48D30F2E" w14:textId="77777777" w:rsidR="00BE5C64" w:rsidRPr="00BE5C64" w:rsidRDefault="00BE5C64" w:rsidP="00BE5C64">
      <w:pPr>
        <w:rPr>
          <w:rFonts w:ascii="Arial" w:hAnsi="Arial" w:cs="Arial"/>
        </w:rPr>
      </w:pPr>
      <w:r w:rsidRPr="00BE5C64">
        <w:rPr>
          <w:rFonts w:ascii="Arial" w:hAnsi="Arial" w:cs="Arial"/>
        </w:rPr>
        <w:tab/>
      </w:r>
    </w:p>
    <w:p w14:paraId="63FA3658" w14:textId="77777777" w:rsidR="00BE5C64" w:rsidRPr="00BE5C64" w:rsidRDefault="00BE5C64" w:rsidP="00BE5C64">
      <w:pPr>
        <w:rPr>
          <w:rFonts w:ascii="Arial" w:hAnsi="Arial" w:cs="Arial"/>
        </w:rPr>
      </w:pPr>
    </w:p>
    <w:p w14:paraId="1103B79F" w14:textId="43813E9B" w:rsidR="00BE5C64" w:rsidRPr="00BE5C64" w:rsidRDefault="00BE5C64" w:rsidP="00BE5C64">
      <w:pPr>
        <w:rPr>
          <w:rFonts w:ascii="Arial" w:hAnsi="Arial" w:cs="Arial"/>
        </w:rPr>
      </w:pPr>
      <w:r>
        <w:rPr>
          <w:rFonts w:ascii="Arial" w:hAnsi="Arial" w:cs="Arial"/>
        </w:rPr>
        <w:t xml:space="preserve">       </w:t>
      </w:r>
      <w:r w:rsidRPr="00BE5C64">
        <w:rPr>
          <w:rFonts w:ascii="Arial" w:hAnsi="Arial" w:cs="Arial"/>
        </w:rPr>
        <w:t>Zapisničar                                                                              Predsjednik vijeća</w:t>
      </w:r>
    </w:p>
    <w:p w14:paraId="56A80695" w14:textId="237962B3" w:rsidR="00BE5C64" w:rsidRPr="00BE5C64" w:rsidRDefault="00BE5C64" w:rsidP="00BE5C64">
      <w:pPr>
        <w:rPr>
          <w:rFonts w:ascii="Arial" w:hAnsi="Arial" w:cs="Arial"/>
        </w:rPr>
      </w:pPr>
      <w:r>
        <w:rPr>
          <w:rFonts w:ascii="Arial" w:hAnsi="Arial" w:cs="Arial"/>
        </w:rPr>
        <w:t xml:space="preserve">Hodžić Merhunisa, s.r.                                                   </w:t>
      </w:r>
      <w:r w:rsidRPr="00BE5C64">
        <w:rPr>
          <w:rFonts w:ascii="Arial" w:hAnsi="Arial" w:cs="Arial"/>
        </w:rPr>
        <w:t>Ajanović-Selimović Amela</w:t>
      </w:r>
      <w:r>
        <w:rPr>
          <w:rFonts w:ascii="Arial" w:hAnsi="Arial" w:cs="Arial"/>
        </w:rPr>
        <w:t xml:space="preserve">, s.r. </w:t>
      </w:r>
    </w:p>
    <w:p w14:paraId="07116856" w14:textId="26DF3962" w:rsidR="00BE5C64" w:rsidRPr="00BE5C64" w:rsidRDefault="00BE5C64" w:rsidP="00BE5C64">
      <w:pPr>
        <w:rPr>
          <w:rFonts w:ascii="Arial" w:hAnsi="Arial" w:cs="Arial"/>
        </w:rPr>
      </w:pPr>
      <w:r w:rsidRPr="00BE5C64">
        <w:rPr>
          <w:rFonts w:ascii="Arial" w:hAnsi="Arial" w:cs="Arial"/>
        </w:rPr>
        <w:tab/>
      </w:r>
      <w:r w:rsidRPr="00BE5C64">
        <w:rPr>
          <w:rFonts w:ascii="Arial" w:hAnsi="Arial" w:cs="Arial"/>
        </w:rPr>
        <w:tab/>
      </w:r>
      <w:r w:rsidRPr="00BE5C64">
        <w:rPr>
          <w:rFonts w:ascii="Arial" w:hAnsi="Arial" w:cs="Arial"/>
        </w:rPr>
        <w:tab/>
        <w:t xml:space="preserve">                     </w:t>
      </w:r>
      <w:r w:rsidRPr="00BE5C64">
        <w:rPr>
          <w:rFonts w:ascii="Arial" w:hAnsi="Arial" w:cs="Arial"/>
        </w:rPr>
        <w:tab/>
      </w:r>
      <w:r w:rsidRPr="00BE5C64">
        <w:rPr>
          <w:rFonts w:ascii="Arial" w:hAnsi="Arial" w:cs="Arial"/>
        </w:rPr>
        <w:tab/>
        <w:t xml:space="preserve">                          </w:t>
      </w:r>
    </w:p>
    <w:p w14:paraId="41DC556D" w14:textId="77777777" w:rsidR="00BE5C64" w:rsidRPr="00BE5C64" w:rsidRDefault="00BE5C64" w:rsidP="00BE5C64">
      <w:pPr>
        <w:rPr>
          <w:rFonts w:ascii="Arial" w:hAnsi="Arial" w:cs="Arial"/>
        </w:rPr>
      </w:pPr>
    </w:p>
    <w:p w14:paraId="3CC61A8D" w14:textId="77777777" w:rsidR="00BE5C64" w:rsidRPr="00BE5C64" w:rsidRDefault="00BE5C64" w:rsidP="00BE5C64">
      <w:pPr>
        <w:rPr>
          <w:rFonts w:ascii="Arial" w:hAnsi="Arial" w:cs="Arial"/>
        </w:rPr>
      </w:pPr>
    </w:p>
    <w:p w14:paraId="16F578E7" w14:textId="77777777" w:rsidR="00BE5C64" w:rsidRPr="00BE5C64" w:rsidRDefault="00BE5C64" w:rsidP="00BE5C64">
      <w:pPr>
        <w:rPr>
          <w:rFonts w:ascii="Arial" w:hAnsi="Arial" w:cs="Arial"/>
        </w:rPr>
      </w:pPr>
    </w:p>
    <w:p w14:paraId="68C0B5BF" w14:textId="77777777" w:rsidR="002E78F7" w:rsidRPr="00BE5C64" w:rsidRDefault="002E78F7" w:rsidP="00BE5C64">
      <w:pPr>
        <w:rPr>
          <w:rFonts w:ascii="Arial" w:hAnsi="Arial" w:cs="Arial"/>
        </w:rPr>
      </w:pPr>
    </w:p>
    <w:sectPr w:rsidR="002E78F7" w:rsidRPr="00BE5C64" w:rsidSect="00BE5C64">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7F7"/>
    <w:rsid w:val="000670D7"/>
    <w:rsid w:val="000B2355"/>
    <w:rsid w:val="00155383"/>
    <w:rsid w:val="0016451A"/>
    <w:rsid w:val="001B232D"/>
    <w:rsid w:val="002023B8"/>
    <w:rsid w:val="002A465E"/>
    <w:rsid w:val="002C3742"/>
    <w:rsid w:val="002E3E7D"/>
    <w:rsid w:val="002E78F7"/>
    <w:rsid w:val="00343735"/>
    <w:rsid w:val="003608DE"/>
    <w:rsid w:val="003B2467"/>
    <w:rsid w:val="003E333A"/>
    <w:rsid w:val="00463E06"/>
    <w:rsid w:val="004902F1"/>
    <w:rsid w:val="004F036F"/>
    <w:rsid w:val="005067F7"/>
    <w:rsid w:val="00507E93"/>
    <w:rsid w:val="00554439"/>
    <w:rsid w:val="005B0562"/>
    <w:rsid w:val="006216FA"/>
    <w:rsid w:val="006A34DF"/>
    <w:rsid w:val="006E0711"/>
    <w:rsid w:val="006F3367"/>
    <w:rsid w:val="00717FE4"/>
    <w:rsid w:val="00792598"/>
    <w:rsid w:val="00812F0A"/>
    <w:rsid w:val="00865990"/>
    <w:rsid w:val="008C6BCB"/>
    <w:rsid w:val="008E4A5F"/>
    <w:rsid w:val="00915971"/>
    <w:rsid w:val="00916D6C"/>
    <w:rsid w:val="00A54845"/>
    <w:rsid w:val="00B4091D"/>
    <w:rsid w:val="00B460CC"/>
    <w:rsid w:val="00BA4B75"/>
    <w:rsid w:val="00BD2C0A"/>
    <w:rsid w:val="00BE5C64"/>
    <w:rsid w:val="00C51100"/>
    <w:rsid w:val="00CA7AD5"/>
    <w:rsid w:val="00CB0A81"/>
    <w:rsid w:val="00D26B07"/>
    <w:rsid w:val="00DC2A4B"/>
    <w:rsid w:val="00EA330D"/>
    <w:rsid w:val="00EB11F4"/>
    <w:rsid w:val="00F52170"/>
    <w:rsid w:val="00F74E84"/>
    <w:rsid w:val="00F85691"/>
    <w:rsid w:val="00FF0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4CFF1"/>
  <w15:chartTrackingRefBased/>
  <w15:docId w15:val="{91A9334D-8F3F-42C9-A7DD-74D029F1B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7AD5"/>
    <w:pPr>
      <w:jc w:val="left"/>
    </w:pPr>
    <w:rPr>
      <w:rFonts w:eastAsia="Times New Roman" w:cs="Times New Roman"/>
      <w:szCs w:val="24"/>
      <w:lang w:val="bs-Latn-BA"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26B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6B07"/>
    <w:rPr>
      <w:rFonts w:ascii="Segoe UI" w:eastAsia="Times New Roman" w:hAnsi="Segoe UI" w:cs="Segoe UI"/>
      <w:sz w:val="18"/>
      <w:szCs w:val="18"/>
      <w:lang w:val="bs-Latn-BA"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1225</Words>
  <Characters>6988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Babic-Stankovic</dc:creator>
  <cp:keywords/>
  <dc:description/>
  <cp:lastModifiedBy>Tarik Velic</cp:lastModifiedBy>
  <cp:revision>3</cp:revision>
  <cp:lastPrinted>2020-09-02T08:35:00Z</cp:lastPrinted>
  <dcterms:created xsi:type="dcterms:W3CDTF">2023-04-13T10:20:00Z</dcterms:created>
  <dcterms:modified xsi:type="dcterms:W3CDTF">2023-04-14T09:41:00Z</dcterms:modified>
</cp:coreProperties>
</file>