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BOSNA I HERCEGOVINA</w:t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  <w:t xml:space="preserve">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FEDERACIJA BOSNE I HERCEGOVINE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VRHOVNI SUD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FEDERACIJE BOSNE I HERCEGOVINE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Broj: 65 0 </w:t>
      </w:r>
      <w:proofErr w:type="spellStart"/>
      <w:r w:rsidRPr="00717DC8">
        <w:rPr>
          <w:lang w:val="bs-Latn-BA"/>
        </w:rPr>
        <w:t>Rs</w:t>
      </w:r>
      <w:proofErr w:type="spellEnd"/>
      <w:r w:rsidRPr="00717DC8">
        <w:rPr>
          <w:lang w:val="bs-Latn-BA"/>
        </w:rPr>
        <w:t xml:space="preserve"> 367682 20 Rev 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Sarajevo, 04.03.2021. godine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b/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Vrhovni sud Federacije Bosne i Hercegovine u Sarajevu, u vijeću sastavljenom od sudija: Fatime Imamović, kao predsjednice vijeća, Slavice </w:t>
      </w:r>
      <w:proofErr w:type="spellStart"/>
      <w:r w:rsidRPr="00717DC8">
        <w:rPr>
          <w:lang w:val="bs-Latn-BA"/>
        </w:rPr>
        <w:t>Čindrak</w:t>
      </w:r>
      <w:proofErr w:type="spellEnd"/>
      <w:r w:rsidRPr="00717DC8">
        <w:rPr>
          <w:lang w:val="bs-Latn-BA"/>
        </w:rPr>
        <w:t xml:space="preserve"> i Snježane Malešević, kao članova vijeća, u pravnoj stvari tužiteljice </w:t>
      </w:r>
      <w:r w:rsidR="00C930A7">
        <w:rPr>
          <w:lang w:val="bs-Latn-BA"/>
        </w:rPr>
        <w:t>Z. V.</w:t>
      </w:r>
      <w:r w:rsidRPr="00717DC8">
        <w:rPr>
          <w:lang w:val="bs-Latn-BA"/>
        </w:rPr>
        <w:t xml:space="preserve">, iz </w:t>
      </w:r>
      <w:r w:rsidR="00C930A7">
        <w:rPr>
          <w:lang w:val="bs-Latn-BA"/>
        </w:rPr>
        <w:t>M.</w:t>
      </w:r>
      <w:r w:rsidRPr="00717DC8">
        <w:rPr>
          <w:lang w:val="bs-Latn-BA"/>
        </w:rPr>
        <w:t xml:space="preserve">, ul. </w:t>
      </w:r>
      <w:r w:rsidR="00C930A7">
        <w:rPr>
          <w:lang w:val="bs-Latn-BA"/>
        </w:rPr>
        <w:t xml:space="preserve"> ...</w:t>
      </w:r>
      <w:r w:rsidRPr="00717DC8">
        <w:rPr>
          <w:lang w:val="bs-Latn-BA"/>
        </w:rPr>
        <w:t xml:space="preserve">, koju zastupa punomoćnik </w:t>
      </w:r>
      <w:r w:rsidR="00C930A7">
        <w:rPr>
          <w:lang w:val="bs-Latn-BA"/>
        </w:rPr>
        <w:t>A. P.</w:t>
      </w:r>
      <w:r w:rsidRPr="00717DC8">
        <w:rPr>
          <w:lang w:val="bs-Latn-BA"/>
        </w:rPr>
        <w:t xml:space="preserve">, advokat iz </w:t>
      </w:r>
      <w:r w:rsidR="00C930A7">
        <w:rPr>
          <w:lang w:val="bs-Latn-BA"/>
        </w:rPr>
        <w:t>S.</w:t>
      </w:r>
      <w:r w:rsidRPr="00717DC8">
        <w:rPr>
          <w:lang w:val="bs-Latn-BA"/>
        </w:rPr>
        <w:t>, protiv tuž</w:t>
      </w:r>
      <w:r w:rsidR="00C930A7">
        <w:rPr>
          <w:lang w:val="bs-Latn-BA"/>
        </w:rPr>
        <w:t xml:space="preserve">ene </w:t>
      </w:r>
      <w:r w:rsidRPr="00717DC8">
        <w:rPr>
          <w:lang w:val="bs-Latn-BA"/>
        </w:rPr>
        <w:t>R</w:t>
      </w:r>
      <w:r w:rsidR="00C930A7">
        <w:rPr>
          <w:lang w:val="bs-Latn-BA"/>
        </w:rPr>
        <w:t>.</w:t>
      </w:r>
      <w:r w:rsidRPr="00717DC8">
        <w:rPr>
          <w:lang w:val="bs-Latn-BA"/>
        </w:rPr>
        <w:t xml:space="preserve"> B</w:t>
      </w:r>
      <w:r w:rsidR="00C930A7">
        <w:rPr>
          <w:lang w:val="bs-Latn-BA"/>
        </w:rPr>
        <w:t>. d.d.</w:t>
      </w:r>
      <w:r w:rsidRPr="00717DC8">
        <w:rPr>
          <w:lang w:val="bs-Latn-BA"/>
        </w:rPr>
        <w:t xml:space="preserve">, </w:t>
      </w:r>
      <w:r w:rsidR="00C930A7">
        <w:rPr>
          <w:lang w:val="bs-Latn-BA"/>
        </w:rPr>
        <w:t>S.</w:t>
      </w:r>
      <w:r w:rsidRPr="00717DC8">
        <w:rPr>
          <w:lang w:val="bs-Latn-BA"/>
        </w:rPr>
        <w:t xml:space="preserve">, ul. </w:t>
      </w:r>
      <w:r w:rsidR="00C930A7">
        <w:rPr>
          <w:lang w:val="bs-Latn-BA"/>
        </w:rPr>
        <w:t>...</w:t>
      </w:r>
      <w:r w:rsidRPr="00717DC8">
        <w:rPr>
          <w:lang w:val="bs-Latn-BA"/>
        </w:rPr>
        <w:t xml:space="preserve">, koju zastupa punomoćnik </w:t>
      </w:r>
      <w:r w:rsidR="00C930A7">
        <w:rPr>
          <w:lang w:val="bs-Latn-BA"/>
        </w:rPr>
        <w:t>N. A.</w:t>
      </w:r>
      <w:r w:rsidRPr="00717DC8">
        <w:rPr>
          <w:lang w:val="bs-Latn-BA"/>
        </w:rPr>
        <w:t xml:space="preserve">, advokat iz </w:t>
      </w:r>
      <w:r w:rsidR="00C930A7">
        <w:rPr>
          <w:lang w:val="bs-Latn-BA"/>
        </w:rPr>
        <w:t>S.</w:t>
      </w:r>
      <w:r w:rsidRPr="00717DC8">
        <w:rPr>
          <w:lang w:val="bs-Latn-BA"/>
        </w:rPr>
        <w:t xml:space="preserve">, ul. </w:t>
      </w:r>
      <w:r w:rsidR="00C930A7">
        <w:rPr>
          <w:lang w:val="bs-Latn-BA"/>
        </w:rPr>
        <w:t>...</w:t>
      </w:r>
      <w:r w:rsidRPr="00717DC8">
        <w:rPr>
          <w:lang w:val="bs-Latn-BA"/>
        </w:rPr>
        <w:t xml:space="preserve">, radi isplate </w:t>
      </w:r>
      <w:proofErr w:type="spellStart"/>
      <w:r w:rsidRPr="00717DC8">
        <w:rPr>
          <w:lang w:val="bs-Latn-BA"/>
        </w:rPr>
        <w:t>potraživanja</w:t>
      </w:r>
      <w:proofErr w:type="spellEnd"/>
      <w:r w:rsidRPr="00717DC8">
        <w:rPr>
          <w:lang w:val="bs-Latn-BA"/>
        </w:rPr>
        <w:t xml:space="preserve"> iz radnog odnosa, vrijednost spora 73.305,20 KM, odlučujući po reviziji tužene protiv presude Kantonalnog suda u Sarajevu broj: 65 0 </w:t>
      </w:r>
      <w:proofErr w:type="spellStart"/>
      <w:r w:rsidRPr="00717DC8">
        <w:rPr>
          <w:lang w:val="bs-Latn-BA"/>
        </w:rPr>
        <w:t>Rs</w:t>
      </w:r>
      <w:proofErr w:type="spellEnd"/>
      <w:r w:rsidRPr="00717DC8">
        <w:rPr>
          <w:lang w:val="bs-Latn-BA"/>
        </w:rPr>
        <w:t xml:space="preserve"> 367682 15 </w:t>
      </w:r>
      <w:proofErr w:type="spellStart"/>
      <w:r w:rsidRPr="00717DC8">
        <w:rPr>
          <w:lang w:val="bs-Latn-BA"/>
        </w:rPr>
        <w:t>Rsž</w:t>
      </w:r>
      <w:proofErr w:type="spellEnd"/>
      <w:r w:rsidRPr="00717DC8">
        <w:rPr>
          <w:lang w:val="bs-Latn-BA"/>
        </w:rPr>
        <w:t xml:space="preserve"> od 11.06.2020. godine, u sjednici vijeća održanoj dana 04.03.2021. godine, donio je slijedeću: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pStyle w:val="Heading1"/>
        <w:rPr>
          <w:lang w:val="bs-Latn-BA"/>
        </w:rPr>
      </w:pPr>
      <w:r w:rsidRPr="00717DC8">
        <w:rPr>
          <w:lang w:val="bs-Latn-BA"/>
        </w:rPr>
        <w:t xml:space="preserve">P R E S U D U </w:t>
      </w:r>
    </w:p>
    <w:p w:rsidR="00FE4264" w:rsidRPr="00717DC8" w:rsidRDefault="00FE4264" w:rsidP="00FE4264">
      <w:pPr>
        <w:jc w:val="center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Revizija tužene se djelimično usvaja, drugostepena presuda preinačava na način da se prvostepena presuda preinačava i tužbeni zahtjev odbija u dijelu kojim je odlučeno o isplati razlike plaća sa naknadom za minuli rad u iznosu od 24.061,39 KM za period od 01.07.2010. do 30.06.2013. sa zakonskim zateznim kamatama počev od 01.07.2013. pa do isplate i uplate razlike obaveznih doprinosa za penzijsko invalidsko osiguranje za isti period u ukupnom iznosu od 8.020,46 KM, dok se u preostalom dijelu revizija tužene odbija.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Tužiteljica je dužna tuženoj nadoknaditi trošak revizijskog postupka u iznosu od 1.099,80 KM.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ab/>
      </w:r>
    </w:p>
    <w:p w:rsidR="00FE4264" w:rsidRPr="00717DC8" w:rsidRDefault="00FE4264" w:rsidP="00FE4264">
      <w:pPr>
        <w:jc w:val="center"/>
        <w:rPr>
          <w:lang w:val="bs-Latn-BA"/>
        </w:rPr>
      </w:pPr>
    </w:p>
    <w:p w:rsidR="00FE4264" w:rsidRPr="00717DC8" w:rsidRDefault="00FE4264" w:rsidP="00FE4264">
      <w:pPr>
        <w:jc w:val="center"/>
        <w:rPr>
          <w:lang w:val="bs-Latn-BA"/>
        </w:rPr>
      </w:pPr>
      <w:r w:rsidRPr="00717DC8">
        <w:rPr>
          <w:b/>
          <w:lang w:val="bs-Latn-BA"/>
        </w:rPr>
        <w:t>O b r a z l o ž e n j e</w:t>
      </w:r>
    </w:p>
    <w:p w:rsidR="00FE4264" w:rsidRPr="00717DC8" w:rsidRDefault="00FE4264" w:rsidP="00FE4264">
      <w:pPr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Prvostepenom presudom Općinskog suda u Sarajevu broj: 65 0 </w:t>
      </w:r>
      <w:proofErr w:type="spellStart"/>
      <w:r w:rsidRPr="00717DC8">
        <w:rPr>
          <w:lang w:val="bs-Latn-BA"/>
        </w:rPr>
        <w:t>Rs</w:t>
      </w:r>
      <w:proofErr w:type="spellEnd"/>
      <w:r w:rsidRPr="00717DC8">
        <w:rPr>
          <w:lang w:val="bs-Latn-BA"/>
        </w:rPr>
        <w:t xml:space="preserve"> 36768</w:t>
      </w:r>
      <w:r>
        <w:rPr>
          <w:lang w:val="bs-Latn-BA"/>
        </w:rPr>
        <w:t xml:space="preserve">2 13 </w:t>
      </w:r>
      <w:proofErr w:type="spellStart"/>
      <w:r>
        <w:rPr>
          <w:lang w:val="bs-Latn-BA"/>
        </w:rPr>
        <w:t>Rs</w:t>
      </w:r>
      <w:proofErr w:type="spellEnd"/>
      <w:r>
        <w:rPr>
          <w:lang w:val="bs-Latn-BA"/>
        </w:rPr>
        <w:t xml:space="preserve"> od 06.05.2015. godine, </w:t>
      </w:r>
      <w:r w:rsidRPr="00717DC8">
        <w:rPr>
          <w:lang w:val="bs-Latn-BA"/>
        </w:rPr>
        <w:t>obavezana je tužena da tužitelju za period od 01.07.2010. godine do 30.06.2013. godine, isplati razliku plaće sa nakn</w:t>
      </w:r>
      <w:r>
        <w:rPr>
          <w:lang w:val="bs-Latn-BA"/>
        </w:rPr>
        <w:t xml:space="preserve">adom za minuli rad u iznosu od </w:t>
      </w:r>
      <w:r w:rsidRPr="00717DC8">
        <w:rPr>
          <w:lang w:val="bs-Latn-BA"/>
        </w:rPr>
        <w:t xml:space="preserve">51.926,73 KM, sa zakonskom zateznom kamatom počev od 01.07.2013. godine, pa do isplate, razliku naknade za godišnji odmor u iznosu od 4.069,56 KM, sa zateznom kamatom počev od 01.07.2013. godine, pa do isplate, za tužitelja uplati razliku obaveznih doprinosa za penzijsko i invalidsko osiguranje u ukupnom iznosu od 17.308,91 </w:t>
      </w:r>
      <w:proofErr w:type="spellStart"/>
      <w:r w:rsidRPr="00717DC8">
        <w:rPr>
          <w:lang w:val="bs-Latn-BA"/>
        </w:rPr>
        <w:t>KM,kao</w:t>
      </w:r>
      <w:proofErr w:type="spellEnd"/>
      <w:r w:rsidRPr="00717DC8">
        <w:rPr>
          <w:lang w:val="bs-Latn-BA"/>
        </w:rPr>
        <w:t xml:space="preserve"> i da plati troškove parničnog postupka u iznosu od  2.832,00 KM pod prijetnjom prinudnog </w:t>
      </w:r>
      <w:proofErr w:type="spellStart"/>
      <w:r w:rsidRPr="00717DC8">
        <w:rPr>
          <w:lang w:val="bs-Latn-BA"/>
        </w:rPr>
        <w:t>izvršenja</w:t>
      </w:r>
      <w:proofErr w:type="spellEnd"/>
      <w:r w:rsidRPr="00717DC8">
        <w:rPr>
          <w:lang w:val="bs-Latn-BA"/>
        </w:rPr>
        <w:t xml:space="preserve"> u roku od 15 dana.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Drugostepenom presudom Kantonalnog suda u </w:t>
      </w:r>
      <w:proofErr w:type="spellStart"/>
      <w:r w:rsidRPr="00717DC8">
        <w:rPr>
          <w:lang w:val="bs-Latn-BA"/>
        </w:rPr>
        <w:t>u</w:t>
      </w:r>
      <w:proofErr w:type="spellEnd"/>
      <w:r w:rsidRPr="00717DC8">
        <w:rPr>
          <w:lang w:val="bs-Latn-BA"/>
        </w:rPr>
        <w:t xml:space="preserve"> Sarajevu broj: 65 0 </w:t>
      </w:r>
      <w:proofErr w:type="spellStart"/>
      <w:r w:rsidRPr="00717DC8">
        <w:rPr>
          <w:lang w:val="bs-Latn-BA"/>
        </w:rPr>
        <w:t>Rs</w:t>
      </w:r>
      <w:proofErr w:type="spellEnd"/>
      <w:r w:rsidRPr="00717DC8">
        <w:rPr>
          <w:lang w:val="bs-Latn-BA"/>
        </w:rPr>
        <w:t xml:space="preserve"> 367682 </w:t>
      </w:r>
      <w:r>
        <w:rPr>
          <w:lang w:val="bs-Latn-BA"/>
        </w:rPr>
        <w:t xml:space="preserve">15 </w:t>
      </w:r>
      <w:proofErr w:type="spellStart"/>
      <w:r>
        <w:rPr>
          <w:lang w:val="bs-Latn-BA"/>
        </w:rPr>
        <w:t>Rsž</w:t>
      </w:r>
      <w:proofErr w:type="spellEnd"/>
      <w:r>
        <w:rPr>
          <w:lang w:val="bs-Latn-BA"/>
        </w:rPr>
        <w:t xml:space="preserve"> od 11.06.2020. godine,</w:t>
      </w:r>
      <w:r w:rsidRPr="00717DC8">
        <w:rPr>
          <w:lang w:val="bs-Latn-BA"/>
        </w:rPr>
        <w:t xml:space="preserve"> žalba tužene je djelimično uvažena, prvostepena presuda preinačena tako da je tužena obavezana da tužiteljici za period od 01.07.2010.</w:t>
      </w:r>
      <w:r>
        <w:rPr>
          <w:lang w:val="bs-Latn-BA"/>
        </w:rPr>
        <w:t xml:space="preserve"> </w:t>
      </w:r>
      <w:r w:rsidRPr="00717DC8">
        <w:rPr>
          <w:lang w:val="bs-Latn-BA"/>
        </w:rPr>
        <w:t>godine do 30.06.2013.</w:t>
      </w:r>
      <w:r>
        <w:rPr>
          <w:lang w:val="bs-Latn-BA"/>
        </w:rPr>
        <w:t xml:space="preserve"> </w:t>
      </w:r>
      <w:r w:rsidRPr="00717DC8">
        <w:rPr>
          <w:lang w:val="bs-Latn-BA"/>
        </w:rPr>
        <w:t>godine, isplatiti razliku plaće sa naknadom za minuli rad u iznosu od 24.061,39 KM, sa zakonskom zateznom kamatom počev od 01.07.2013.</w:t>
      </w:r>
      <w:r>
        <w:rPr>
          <w:lang w:val="bs-Latn-BA"/>
        </w:rPr>
        <w:t xml:space="preserve"> </w:t>
      </w:r>
      <w:r w:rsidRPr="00717DC8">
        <w:rPr>
          <w:lang w:val="bs-Latn-BA"/>
        </w:rPr>
        <w:t>godine do isplate, na ime razlike naknade za korištenje godišnjeg odmora regres iznos od 1.063,98 KM sa zakonskom zateznom kamatom počev od 01.07.2013.</w:t>
      </w:r>
      <w:r>
        <w:rPr>
          <w:lang w:val="bs-Latn-BA"/>
        </w:rPr>
        <w:t xml:space="preserve"> </w:t>
      </w:r>
      <w:r w:rsidRPr="00717DC8">
        <w:rPr>
          <w:lang w:val="bs-Latn-BA"/>
        </w:rPr>
        <w:t>godine do isplate, kao i da uplati razliku obaveznih doprinosa za penzijsko i invalidsko osiguranje za period od 01.07.2010.</w:t>
      </w:r>
      <w:r>
        <w:rPr>
          <w:lang w:val="bs-Latn-BA"/>
        </w:rPr>
        <w:t xml:space="preserve"> </w:t>
      </w:r>
      <w:r w:rsidRPr="00717DC8">
        <w:rPr>
          <w:lang w:val="bs-Latn-BA"/>
        </w:rPr>
        <w:t>godine do 30.06.2013. godine u ukupnom iznosu od 8.020,46 KM,</w:t>
      </w:r>
      <w:r>
        <w:rPr>
          <w:lang w:val="bs-Latn-BA"/>
        </w:rPr>
        <w:t xml:space="preserve"> </w:t>
      </w:r>
      <w:r w:rsidRPr="00717DC8">
        <w:rPr>
          <w:lang w:val="bs-Latn-BA"/>
        </w:rPr>
        <w:t xml:space="preserve">a sve u roku od 15 dana, dok je u preostalom dijelu preko visine </w:t>
      </w:r>
      <w:proofErr w:type="spellStart"/>
      <w:r w:rsidRPr="00717DC8">
        <w:rPr>
          <w:lang w:val="bs-Latn-BA"/>
        </w:rPr>
        <w:t>dosuđenog</w:t>
      </w:r>
      <w:proofErr w:type="spellEnd"/>
      <w:r w:rsidRPr="00717DC8">
        <w:rPr>
          <w:lang w:val="bs-Latn-BA"/>
        </w:rPr>
        <w:t xml:space="preserve"> iznosa razlike plaće, naknade za korištenje godišnjeg odmora regres i obaveznih doprinosa za penzijsko i invalidsko osiguranje tužbeni zahtjev odbijen.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lastRenderedPageBreak/>
        <w:t>Preinačena je i odluka o troškovima postupka na način da svaka stranka podmiruje svoje troškove postupka.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U preostalom dijelu žalba je odbijena kao neosnovana i prvostepena presuda potvrđena.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Blagovremeno izjavljenom revizijom tužena pobija drugostepenu presudu iz razloga povreda odredaba parničnog postupka i pogrešne primjene materijalnog prava, s prijedlogom da se revizija uvaži, pobijana presuda preinači i tužbeni zahtjev tužitelja u cijelosti odbije, uz naknadu troškova postupka, uključujući i troškove revizije u iznosu od 1.099,80 KM ili da se ista ukine i predmet vrati drugostepenom sudu na ponovno </w:t>
      </w:r>
      <w:proofErr w:type="spellStart"/>
      <w:r w:rsidRPr="00717DC8">
        <w:rPr>
          <w:lang w:val="bs-Latn-BA"/>
        </w:rPr>
        <w:t>odlučivanje</w:t>
      </w:r>
      <w:proofErr w:type="spellEnd"/>
      <w:r w:rsidRPr="00717DC8">
        <w:rPr>
          <w:lang w:val="bs-Latn-BA"/>
        </w:rPr>
        <w:t xml:space="preserve">.  </w:t>
      </w:r>
    </w:p>
    <w:p w:rsidR="00FE4264" w:rsidRPr="00717DC8" w:rsidRDefault="00FE4264" w:rsidP="00FE4264">
      <w:pPr>
        <w:ind w:firstLine="720"/>
        <w:jc w:val="both"/>
        <w:rPr>
          <w:lang w:val="bs-Latn-BA"/>
        </w:rPr>
      </w:pPr>
    </w:p>
    <w:p w:rsidR="00440452" w:rsidRDefault="00FE4264" w:rsidP="00440452">
      <w:pPr>
        <w:jc w:val="both"/>
        <w:rPr>
          <w:lang w:val="bs-Latn-BA"/>
        </w:rPr>
      </w:pPr>
      <w:r w:rsidRPr="00717DC8">
        <w:rPr>
          <w:lang w:val="bs-Latn-BA"/>
        </w:rPr>
        <w:t xml:space="preserve">Tužiteljica nije podnijela odgovor na reviziju. </w:t>
      </w:r>
    </w:p>
    <w:p w:rsidR="00FE4264" w:rsidRPr="00717DC8" w:rsidRDefault="00FE4264" w:rsidP="00440452">
      <w:pPr>
        <w:jc w:val="both"/>
        <w:rPr>
          <w:lang w:val="bs-Latn-BA"/>
        </w:rPr>
      </w:pPr>
      <w:r w:rsidRPr="00717DC8">
        <w:rPr>
          <w:lang w:val="bs-Latn-BA"/>
        </w:rPr>
        <w:t>Ispitujući pobijanu presudu u granicama razloga iz revizije i po službenoj dužnosti, u smislu odredbe člana 241. Zakona o parničnom postupku</w:t>
      </w:r>
      <w:r w:rsidRPr="00717DC8">
        <w:rPr>
          <w:rStyle w:val="FootnoteReference"/>
          <w:lang w:val="bs-Latn-BA"/>
        </w:rPr>
        <w:footnoteReference w:id="1"/>
      </w:r>
      <w:r w:rsidRPr="00717DC8">
        <w:rPr>
          <w:lang w:val="bs-Latn-BA"/>
        </w:rPr>
        <w:t xml:space="preserve"> (u daljem tekstu ZPP), revizijski sud je odlučio kao u izreci iz slijedećih </w:t>
      </w:r>
      <w:proofErr w:type="spellStart"/>
      <w:r w:rsidRPr="00717DC8">
        <w:rPr>
          <w:lang w:val="bs-Latn-BA"/>
        </w:rPr>
        <w:t>razloga:Ocjenjujući</w:t>
      </w:r>
      <w:proofErr w:type="spellEnd"/>
      <w:r w:rsidRPr="00717DC8">
        <w:rPr>
          <w:lang w:val="bs-Latn-BA"/>
        </w:rPr>
        <w:t xml:space="preserve"> dopuštenost izjavljene revizije, revizijski sud </w:t>
      </w:r>
      <w:proofErr w:type="spellStart"/>
      <w:r w:rsidRPr="00717DC8">
        <w:rPr>
          <w:lang w:val="bs-Latn-BA"/>
        </w:rPr>
        <w:t>konstatuje</w:t>
      </w:r>
      <w:proofErr w:type="spellEnd"/>
      <w:r w:rsidRPr="00717DC8">
        <w:rPr>
          <w:lang w:val="bs-Latn-BA"/>
        </w:rPr>
        <w:t xml:space="preserve"> da se na predmetni postupak primjenjuje ZPP koji je bio na snazi u vrijeme donošenja prvostepene presude (čl. 106. st. 2. Zakona o izmjenama i dopunama Zakona o parničnom postupku</w:t>
      </w:r>
      <w:r w:rsidRPr="00717DC8">
        <w:rPr>
          <w:rStyle w:val="FootnoteReference"/>
          <w:lang w:val="bs-Latn-BA"/>
        </w:rPr>
        <w:footnoteReference w:id="2"/>
      </w:r>
      <w:r w:rsidRPr="00717DC8">
        <w:rPr>
          <w:lang w:val="bs-Latn-BA"/>
        </w:rPr>
        <w:t xml:space="preserve">). U tom smislu kako revizija tuženog pobija drugostepenu presudu u </w:t>
      </w:r>
      <w:proofErr w:type="spellStart"/>
      <w:r w:rsidRPr="00717DC8">
        <w:rPr>
          <w:lang w:val="bs-Latn-BA"/>
        </w:rPr>
        <w:t>dosuđujućem</w:t>
      </w:r>
      <w:proofErr w:type="spellEnd"/>
      <w:r w:rsidRPr="00717DC8">
        <w:rPr>
          <w:lang w:val="bs-Latn-BA"/>
        </w:rPr>
        <w:t xml:space="preserve"> dijelu od ukupno 33.145,83 KM, znači da vrijednost pobijanog dijela pravosnažne presude u odnosu na reviziju tuženog je preko propisanog cenzus od 10.000,00 KM, kako je propisano čl. 237. st. 2. ZPP-a, pa je revizija tužene dozvoljena.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Revizija tužene je djelimično osnovana. </w:t>
      </w:r>
      <w:r w:rsidRPr="00717DC8">
        <w:rPr>
          <w:lang w:val="bs-Latn-BA"/>
        </w:rPr>
        <w:tab/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ab/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U odnosu na prigovore pogrešne primjene materijalnog prava, revizijski sud je pošao od činjenica utvrđenih u postupku: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440452">
      <w:pPr>
        <w:jc w:val="both"/>
        <w:rPr>
          <w:lang w:val="bs-Latn-BA"/>
        </w:rPr>
      </w:pPr>
      <w:r w:rsidRPr="00717DC8">
        <w:rPr>
          <w:lang w:val="bs-Latn-BA"/>
        </w:rPr>
        <w:t xml:space="preserve">tužena je sa tužiteljicom </w:t>
      </w:r>
      <w:proofErr w:type="spellStart"/>
      <w:r w:rsidRPr="00717DC8">
        <w:rPr>
          <w:lang w:val="bs-Latn-BA"/>
        </w:rPr>
        <w:t>zaključila</w:t>
      </w:r>
      <w:proofErr w:type="spellEnd"/>
      <w:r w:rsidRPr="00717DC8">
        <w:rPr>
          <w:lang w:val="bs-Latn-BA"/>
        </w:rPr>
        <w:t xml:space="preserve"> ugovor o radu na neodređeno vrijeme dana 21.10.2009. godine, za radno mjesto saradnik za kontrolu kreditnih zahtjeva u Mostaru-glavna filijala </w:t>
      </w:r>
      <w:r w:rsidR="00C930A7">
        <w:rPr>
          <w:lang w:val="bs-Latn-BA"/>
        </w:rPr>
        <w:t xml:space="preserve">M. </w:t>
      </w:r>
      <w:r w:rsidRPr="00717DC8">
        <w:rPr>
          <w:lang w:val="bs-Latn-BA"/>
        </w:rPr>
        <w:t xml:space="preserve">(sa bruto platom u iznosu od 1.276,17 KM, naknadom na platu, dodacima na platu i </w:t>
      </w:r>
      <w:proofErr w:type="spellStart"/>
      <w:r w:rsidRPr="00717DC8">
        <w:rPr>
          <w:lang w:val="bs-Latn-BA"/>
        </w:rPr>
        <w:t>uvečanjima</w:t>
      </w:r>
      <w:proofErr w:type="spellEnd"/>
      <w:r w:rsidRPr="00717DC8">
        <w:rPr>
          <w:lang w:val="bs-Latn-BA"/>
        </w:rPr>
        <w:t xml:space="preserve"> prema Pravilniku o radu te Pravilniku o platama i ostalim primanjima zaposlenika); </w:t>
      </w:r>
    </w:p>
    <w:p w:rsidR="00FE4264" w:rsidRPr="00717DC8" w:rsidRDefault="00FE4264" w:rsidP="00440452">
      <w:pPr>
        <w:jc w:val="both"/>
        <w:rPr>
          <w:lang w:val="bs-Latn-BA"/>
        </w:rPr>
      </w:pPr>
      <w:r w:rsidRPr="00717DC8">
        <w:rPr>
          <w:lang w:val="bs-Latn-BA"/>
        </w:rPr>
        <w:t xml:space="preserve">aneksom ugovora o radu zaključenog 01.05.2011. godine tužiteljica je ostala na istom radnom mjestu za koje je definisana kvalifikacija VSS/VŠS/SSS i drugi uslovi, a aneks se odnosi na izmjenu da zaposleniku organizaciono pripada </w:t>
      </w:r>
      <w:proofErr w:type="spellStart"/>
      <w:r w:rsidRPr="00717DC8">
        <w:rPr>
          <w:lang w:val="bs-Latn-BA"/>
        </w:rPr>
        <w:t>retail</w:t>
      </w:r>
      <w:proofErr w:type="spellEnd"/>
      <w:r w:rsidRPr="00717DC8">
        <w:rPr>
          <w:lang w:val="bs-Latn-BA"/>
        </w:rPr>
        <w:t xml:space="preserve"> operacija,</w:t>
      </w:r>
    </w:p>
    <w:p w:rsidR="00FE4264" w:rsidRPr="00717DC8" w:rsidRDefault="00FE4264" w:rsidP="00440452">
      <w:pPr>
        <w:jc w:val="both"/>
        <w:rPr>
          <w:lang w:val="bs-Latn-BA"/>
        </w:rPr>
      </w:pPr>
      <w:r w:rsidRPr="00717DC8">
        <w:rPr>
          <w:lang w:val="bs-Latn-BA"/>
        </w:rPr>
        <w:t xml:space="preserve">vještak finansijske struke </w:t>
      </w:r>
      <w:r w:rsidR="00C930A7">
        <w:rPr>
          <w:lang w:val="bs-Latn-BA"/>
        </w:rPr>
        <w:t xml:space="preserve">V. L. </w:t>
      </w:r>
      <w:r w:rsidRPr="00717DC8">
        <w:rPr>
          <w:lang w:val="bs-Latn-BA"/>
        </w:rPr>
        <w:t xml:space="preserve">dipl. </w:t>
      </w:r>
      <w:proofErr w:type="spellStart"/>
      <w:r w:rsidRPr="00717DC8">
        <w:rPr>
          <w:lang w:val="bs-Latn-BA"/>
        </w:rPr>
        <w:t>ecc</w:t>
      </w:r>
      <w:proofErr w:type="spellEnd"/>
      <w:r w:rsidRPr="00717DC8">
        <w:rPr>
          <w:lang w:val="bs-Latn-BA"/>
        </w:rPr>
        <w:t xml:space="preserve">. je u svom nalazu od oktobra 2014. utvrdila visinu razlike plaća koje su isplaćene tužiteljici po ugovorima o radu plaća obračunatih prema Kolektivnom ugovoru za granu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lang w:val="bs-Latn-BA"/>
        </w:rPr>
        <w:t xml:space="preserve"> F BiH za III grupu poslova (jer tužiteljica ima SŠS) i to u dvije varijante obračuna po koeficijentu 1,70 i 2,50 uz dodatak za minuli staž, te shodno tom utvrđenju i razliku doprinosa za PIO za cijeli sporni period i regres za sporni period od 01.07.2010. do 30.06.2013. godine. </w:t>
      </w:r>
    </w:p>
    <w:p w:rsidR="00FE4264" w:rsidRPr="00717DC8" w:rsidRDefault="00FE4264" w:rsidP="00440452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Tužiteljica je na glavnoj raspravi održanoj dana 15.12.2014. godine precizirala tužbeni zahtjev potražujući obračun razlike plaća sa minulim radom u visini koje je vještak utvrdio primjenom koeficijenta 2,50, to jeste ukupan iznos od 51.926,73 KM sa zateznom kamatom počev od dana </w:t>
      </w:r>
      <w:proofErr w:type="spellStart"/>
      <w:r w:rsidRPr="00717DC8">
        <w:rPr>
          <w:lang w:val="bs-Latn-BA"/>
        </w:rPr>
        <w:t>podnošenja</w:t>
      </w:r>
      <w:proofErr w:type="spellEnd"/>
      <w:r w:rsidRPr="00717DC8">
        <w:rPr>
          <w:lang w:val="bs-Latn-BA"/>
        </w:rPr>
        <w:t xml:space="preserve"> tužbe, zatim razliku naknadu za godišnji odmor prema tri njene </w:t>
      </w:r>
      <w:r>
        <w:rPr>
          <w:lang w:val="bs-Latn-BA"/>
        </w:rPr>
        <w:t>prosječne</w:t>
      </w:r>
      <w:r w:rsidRPr="00717DC8">
        <w:rPr>
          <w:lang w:val="bs-Latn-BA"/>
        </w:rPr>
        <w:t xml:space="preserve"> plaće za isti period u ukupnom iznosu od 4.069,56 KM i razliku uplate doprinosa za penzijsko invalidsko osiguranje za sporni period u ukupnom iznos od 17.308,91 KM.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lastRenderedPageBreak/>
        <w:t xml:space="preserve">Tužena osporava tužbeni zahtjev u cijelosti iz razloga što su plaće i naknade isplaćivane tužitelju prema ugovoru o radu i Pravilniku o plaćama i naknadama, da se GKU iz 2000. godine ne može </w:t>
      </w:r>
      <w:proofErr w:type="spellStart"/>
      <w:r w:rsidRPr="00717DC8">
        <w:rPr>
          <w:lang w:val="bs-Latn-BA"/>
        </w:rPr>
        <w:t>primjeniti</w:t>
      </w:r>
      <w:proofErr w:type="spellEnd"/>
      <w:r w:rsidRPr="00717DC8">
        <w:rPr>
          <w:lang w:val="bs-Latn-BA"/>
        </w:rPr>
        <w:t xml:space="preserve"> na nju, jer nije dala saglasnost na potpisivanje tog akta, a da se osim toga taj ugovor primjenjuje samo na članove sindikata, što tužiteljica nije dokazala, da je tužena </w:t>
      </w:r>
      <w:proofErr w:type="spellStart"/>
      <w:r w:rsidRPr="00717DC8">
        <w:rPr>
          <w:lang w:val="bs-Latn-BA"/>
        </w:rPr>
        <w:t>zaključila</w:t>
      </w:r>
      <w:proofErr w:type="spellEnd"/>
      <w:r w:rsidRPr="00717DC8">
        <w:rPr>
          <w:lang w:val="bs-Latn-BA"/>
        </w:rPr>
        <w:t xml:space="preserve"> svoj granski kolektivni ugovor 14.12.2010. godine, kojim su definisana minimalna prava, koji je u međuvremenu otkazan, te je osporila preinačenje tužbe i istakla prigovor zastare </w:t>
      </w:r>
      <w:proofErr w:type="spellStart"/>
      <w:r w:rsidRPr="00717DC8">
        <w:rPr>
          <w:lang w:val="bs-Latn-BA"/>
        </w:rPr>
        <w:t>potraživanja</w:t>
      </w:r>
      <w:proofErr w:type="spellEnd"/>
      <w:r w:rsidRPr="00717DC8">
        <w:rPr>
          <w:lang w:val="bs-Latn-BA"/>
        </w:rPr>
        <w:t xml:space="preserve">.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Prvostepeni sud u cijelosti udovoljava tužbenom zahtjevom tužitelja preciziranom u toku postupka i dosuđuje razliku plaća sa minulim </w:t>
      </w:r>
      <w:proofErr w:type="spellStart"/>
      <w:r w:rsidRPr="00717DC8">
        <w:rPr>
          <w:lang w:val="bs-Latn-BA"/>
        </w:rPr>
        <w:t>stažom</w:t>
      </w:r>
      <w:proofErr w:type="spellEnd"/>
      <w:r w:rsidRPr="00717DC8">
        <w:rPr>
          <w:lang w:val="bs-Latn-BA"/>
        </w:rPr>
        <w:t xml:space="preserve"> obračunatih po kolektivnom ugovoru za granu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lang w:val="bs-Latn-BA"/>
        </w:rPr>
        <w:t xml:space="preserve"> za poslove koji spadaju u III grupu a po koeficijentu 2,50.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Drugostepeni sud prihvata stav da poslovi tužiteljice spadaju u III grupu složenosti po GKU iz 2000 god. ali dosuđuje tužiteljici razliku plaća </w:t>
      </w:r>
      <w:proofErr w:type="spellStart"/>
      <w:r w:rsidRPr="00717DC8">
        <w:rPr>
          <w:lang w:val="bs-Latn-BA"/>
        </w:rPr>
        <w:t>utvrđnom</w:t>
      </w:r>
      <w:proofErr w:type="spellEnd"/>
      <w:r w:rsidRPr="00717DC8">
        <w:rPr>
          <w:lang w:val="bs-Latn-BA"/>
        </w:rPr>
        <w:t xml:space="preserve"> prema nalazu vještaka finansijske struke obračunatu po minimalnom koeficijentu 1,75 za tu grupu složenosti poslova i shodno tome razliku doprinosa za PIO, a u preostalom dijelu zahtjev tužiteljice odbija. Shodno tako obračunatoj plaći drugostepeni sud dosuđuje i razliku naknade za korištenje </w:t>
      </w:r>
      <w:proofErr w:type="spellStart"/>
      <w:r w:rsidRPr="00717DC8">
        <w:rPr>
          <w:lang w:val="bs-Latn-BA"/>
        </w:rPr>
        <w:t>godišenjeg</w:t>
      </w:r>
      <w:proofErr w:type="spellEnd"/>
      <w:r w:rsidRPr="00717DC8">
        <w:rPr>
          <w:lang w:val="bs-Latn-BA"/>
        </w:rPr>
        <w:t xml:space="preserve"> odmora u iznosu od 1.063,98 KM sa zakonskom zateznom kamatom od </w:t>
      </w:r>
      <w:proofErr w:type="spellStart"/>
      <w:r w:rsidRPr="00717DC8">
        <w:rPr>
          <w:lang w:val="bs-Latn-BA"/>
        </w:rPr>
        <w:t>podnošenja</w:t>
      </w:r>
      <w:proofErr w:type="spellEnd"/>
      <w:r w:rsidRPr="00717DC8">
        <w:rPr>
          <w:lang w:val="bs-Latn-BA"/>
        </w:rPr>
        <w:t xml:space="preserve"> tužbe pa do isplate.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ab/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Ocjenjujući primjenu kolektivnih ugovora, koji tužena u ovom postupku osporava, valja naglasiti slijedeće: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Prema čl. 2. st. 2. i 3. Općeg Kolektivnog ugovora za teritoriju Federacije BiH</w:t>
      </w:r>
      <w:r w:rsidRPr="00717DC8">
        <w:rPr>
          <w:rStyle w:val="FootnoteReference"/>
          <w:lang w:val="bs-Latn-BA"/>
        </w:rPr>
        <w:footnoteReference w:id="3"/>
      </w:r>
      <w:r w:rsidRPr="00717DC8">
        <w:rPr>
          <w:lang w:val="bs-Latn-BA"/>
        </w:rPr>
        <w:t xml:space="preserve"> (dalje OKU iz 2005 god.) kolektivni ugovor je obavezujući i važi za sve poslodavce bez obzira na strukturu kapitala (...), kao i da samostalni sindikat za područja djelatnosti zaključuju kolektivne ugovore (...).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Tačno je da je Kolektivni ugovor za granu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rStyle w:val="FootnoteReference"/>
          <w:lang w:val="bs-Latn-BA"/>
        </w:rPr>
        <w:footnoteReference w:id="4"/>
      </w:r>
      <w:r>
        <w:rPr>
          <w:lang w:val="bs-Latn-BA"/>
        </w:rPr>
        <w:t xml:space="preserve"> (</w:t>
      </w:r>
      <w:r w:rsidRPr="00717DC8">
        <w:rPr>
          <w:lang w:val="bs-Latn-BA"/>
        </w:rPr>
        <w:t>dalje GKU iz 2000. god.) donijet u skladu sa Općim kolektivnim ugovorom za teritoriju Federacije BiH</w:t>
      </w:r>
      <w:r w:rsidRPr="00717DC8">
        <w:rPr>
          <w:rStyle w:val="FootnoteReference"/>
          <w:lang w:val="bs-Latn-BA"/>
        </w:rPr>
        <w:footnoteReference w:id="5"/>
      </w:r>
      <w:r w:rsidRPr="00717DC8">
        <w:rPr>
          <w:lang w:val="bs-Latn-BA"/>
        </w:rPr>
        <w:t xml:space="preserve"> (dalje OKU iz 2000 god.) i Zakonom o radu</w:t>
      </w:r>
      <w:r w:rsidRPr="00717DC8">
        <w:rPr>
          <w:rStyle w:val="FootnoteReference"/>
          <w:lang w:val="bs-Latn-BA"/>
        </w:rPr>
        <w:footnoteReference w:id="6"/>
      </w:r>
      <w:r w:rsidRPr="00717DC8">
        <w:rPr>
          <w:lang w:val="bs-Latn-BA"/>
        </w:rPr>
        <w:t>, kao i da je čl. 2</w:t>
      </w:r>
      <w:r>
        <w:rPr>
          <w:lang w:val="bs-Latn-BA"/>
        </w:rPr>
        <w:t>.</w:t>
      </w:r>
      <w:r w:rsidRPr="00717DC8">
        <w:rPr>
          <w:lang w:val="bs-Latn-BA"/>
        </w:rPr>
        <w:t xml:space="preserve"> st. 2. OKU iz 2000 god. propisano pravo uposlenika i poslodavaca da sva ostala prava (osim onih u st. 1</w:t>
      </w:r>
      <w:r>
        <w:rPr>
          <w:lang w:val="bs-Latn-BA"/>
        </w:rPr>
        <w:t>.</w:t>
      </w:r>
      <w:r w:rsidRPr="00717DC8">
        <w:rPr>
          <w:lang w:val="bs-Latn-BA"/>
        </w:rPr>
        <w:t xml:space="preserve">) urede kolektivnim ugovorima grana i djelatnosti sukladno s njihovim radnim i proizvodnim specifičnostima, kao i da se taj ugovor primjenjuje na finansijske organizacije (poslodavce) koji imaju šifru djelatnosti grupacije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lang w:val="bs-Latn-BA"/>
        </w:rPr>
        <w:t xml:space="preserve">, odnosno na zaposlenike koji su članovi Sindikata.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Tužena u postupku nije dokazala da ne spada u ovu grupu poslodavaca, pa su stoga pravilno </w:t>
      </w:r>
      <w:proofErr w:type="spellStart"/>
      <w:r w:rsidRPr="00717DC8">
        <w:rPr>
          <w:lang w:val="bs-Latn-BA"/>
        </w:rPr>
        <w:t>nižestepeni</w:t>
      </w:r>
      <w:proofErr w:type="spellEnd"/>
      <w:r w:rsidRPr="00717DC8">
        <w:rPr>
          <w:lang w:val="bs-Latn-BA"/>
        </w:rPr>
        <w:t xml:space="preserve"> sudovi </w:t>
      </w:r>
      <w:proofErr w:type="spellStart"/>
      <w:r w:rsidRPr="00717DC8">
        <w:rPr>
          <w:lang w:val="bs-Latn-BA"/>
        </w:rPr>
        <w:t>zaključili</w:t>
      </w:r>
      <w:proofErr w:type="spellEnd"/>
      <w:r w:rsidRPr="00717DC8">
        <w:rPr>
          <w:lang w:val="bs-Latn-BA"/>
        </w:rPr>
        <w:t xml:space="preserve"> da je predmetni GKU za granu </w:t>
      </w:r>
      <w:proofErr w:type="spellStart"/>
      <w:r w:rsidRPr="00717DC8">
        <w:rPr>
          <w:lang w:val="bs-Latn-BA"/>
        </w:rPr>
        <w:t>finanisja</w:t>
      </w:r>
      <w:proofErr w:type="spellEnd"/>
      <w:r w:rsidRPr="00717DC8">
        <w:rPr>
          <w:lang w:val="bs-Latn-BA"/>
        </w:rPr>
        <w:t xml:space="preserve"> primjenjiv na konkretan slučaj, sve do novog GKU za granu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rStyle w:val="FootnoteReference"/>
          <w:lang w:val="bs-Latn-BA"/>
        </w:rPr>
        <w:footnoteReference w:id="7"/>
      </w:r>
      <w:r w:rsidRPr="00717DC8">
        <w:rPr>
          <w:lang w:val="bs-Latn-BA"/>
        </w:rPr>
        <w:t xml:space="preserve"> zaključenog tek 2014</w:t>
      </w:r>
      <w:r>
        <w:rPr>
          <w:lang w:val="bs-Latn-BA"/>
        </w:rPr>
        <w:t>.</w:t>
      </w:r>
      <w:r w:rsidRPr="00717DC8">
        <w:rPr>
          <w:lang w:val="bs-Latn-BA"/>
        </w:rPr>
        <w:t xml:space="preserve"> god.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Međutim, osnovano revizija tuženog ukazuje da tužiteljica nije dokazala kojoj grupi poslova pripadaju poslovi stručnog saradnika za kontrolu kreditnih zahtjeva fizičkih lica, koje je u spornom periodu obavljala po ugovoru o radu od 21.10.2009. god. i aneksu ugovora o radu od 01.05.2011. godine, jer se </w:t>
      </w:r>
      <w:proofErr w:type="spellStart"/>
      <w:r w:rsidRPr="00717DC8">
        <w:rPr>
          <w:lang w:val="bs-Latn-BA"/>
        </w:rPr>
        <w:t>potraživanja</w:t>
      </w:r>
      <w:proofErr w:type="spellEnd"/>
      <w:r w:rsidRPr="00717DC8">
        <w:rPr>
          <w:lang w:val="bs-Latn-BA"/>
        </w:rPr>
        <w:t xml:space="preserve"> odnose za taj period.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>Drugostepeni sud je na osnovu nalaza vještaka, koji je vršio obračun razlike plaća i doprinosa za PIO na osnovu školske spreme koju tužiteljica ima tj. SSS spreme, poslove koje je obavljala po oba ugovora o radu vrši izračun za III</w:t>
      </w:r>
      <w:r>
        <w:rPr>
          <w:lang w:val="bs-Latn-BA"/>
        </w:rPr>
        <w:t xml:space="preserve"> grupu </w:t>
      </w:r>
      <w:r w:rsidRPr="00717DC8">
        <w:rPr>
          <w:lang w:val="bs-Latn-BA"/>
        </w:rPr>
        <w:t xml:space="preserve">poslova iz GKU za granu </w:t>
      </w:r>
      <w:proofErr w:type="spellStart"/>
      <w:r w:rsidRPr="00717DC8">
        <w:rPr>
          <w:lang w:val="bs-Latn-BA"/>
        </w:rPr>
        <w:t>finanisija</w:t>
      </w:r>
      <w:proofErr w:type="spellEnd"/>
      <w:r w:rsidRPr="00717DC8">
        <w:rPr>
          <w:lang w:val="bs-Latn-BA"/>
        </w:rPr>
        <w:t xml:space="preserve">, za koju je </w:t>
      </w:r>
      <w:r w:rsidRPr="00717DC8">
        <w:rPr>
          <w:lang w:val="bs-Latn-BA"/>
        </w:rPr>
        <w:lastRenderedPageBreak/>
        <w:t>zaista propisan IV stepen obrazovanja, i to po najnižem koeficijentu 1,70, metodom obračuna da je prosjek plaća u Federaciji uvećala sa tim koeficijent</w:t>
      </w:r>
      <w:r>
        <w:rPr>
          <w:lang w:val="bs-Latn-BA"/>
        </w:rPr>
        <w:t>ima (</w:t>
      </w:r>
      <w:r w:rsidRPr="00717DC8">
        <w:rPr>
          <w:lang w:val="bs-Latn-BA"/>
        </w:rPr>
        <w:t xml:space="preserve">u dvije varijante) i dodajući procente za minuli staž za različite periode od 16,80% (za 2010. godinu) do 18,60% (za 2013. godinu) i na taj način dosudio ukupnu razlika plaća sa minulim </w:t>
      </w:r>
      <w:proofErr w:type="spellStart"/>
      <w:r w:rsidRPr="00717DC8">
        <w:rPr>
          <w:lang w:val="bs-Latn-BA"/>
        </w:rPr>
        <w:t>stažom</w:t>
      </w:r>
      <w:proofErr w:type="spellEnd"/>
      <w:r w:rsidRPr="00717DC8">
        <w:rPr>
          <w:lang w:val="bs-Latn-BA"/>
        </w:rPr>
        <w:t xml:space="preserve"> od 24.061,39 KM i razliku doprinosa za PIO od 8.020,46 KM. Razlika naknade za regres dosuđena je po članu 31. stav 2. u visini od 70% prosječne plaće koju je tužiteljica ostvarivala u prethodna tri mjeseca, to jeste ukupan iznos od 1.063,98 KM.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Međutim, imajući u vidu činjenicu da GKU za granu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lang w:val="bs-Latn-BA"/>
        </w:rPr>
        <w:t xml:space="preserve"> u odredbi čl. 26. st. 1. propisuje da se sva radna mjesta razvrstavaju po grupama složenosti poslova, te njihovoj vrsti i značaju, a da je stavom 2 istog člana propisan samo minimalni koeficijent za više grupa poslova (VI grupa i ostale grupe), sa kriterijem najmanje s</w:t>
      </w:r>
      <w:r>
        <w:rPr>
          <w:lang w:val="bs-Latn-BA"/>
        </w:rPr>
        <w:t>tručne spreme, proizilazi da se</w:t>
      </w:r>
      <w:r w:rsidRPr="00717DC8">
        <w:rPr>
          <w:lang w:val="bs-Latn-BA"/>
        </w:rPr>
        <w:t xml:space="preserve"> propisana norma nije mogla </w:t>
      </w:r>
      <w:proofErr w:type="spellStart"/>
      <w:r w:rsidRPr="00717DC8">
        <w:rPr>
          <w:lang w:val="bs-Latn-BA"/>
        </w:rPr>
        <w:t>primjeniti</w:t>
      </w:r>
      <w:proofErr w:type="spellEnd"/>
      <w:r w:rsidRPr="00717DC8">
        <w:rPr>
          <w:lang w:val="bs-Latn-BA"/>
        </w:rPr>
        <w:t xml:space="preserve"> na obračun razlike plaća (a time i doprinosa za PIO) bez razvrstavanja poslova po složenosti, te njihovoj vrsti i značaju, što je mogao izvršiti samo tuženi kao poslodavac svojim aktima.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Sudovi nemaju ovlaštenje da vrše razvrstavanje poslova po grupama složenosti, u smislu čl. 26. GKU za oblast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lang w:val="bs-Latn-BA"/>
        </w:rPr>
        <w:t xml:space="preserve">, i to samo po kriteriju školske spreme, što najbolje potvrđuje činjenica da je za poslove koje je tužiteljice obavljala- viši stručni saradnik za kasnu naplatu </w:t>
      </w:r>
      <w:proofErr w:type="spellStart"/>
      <w:r w:rsidRPr="00717DC8">
        <w:rPr>
          <w:lang w:val="bs-Latn-BA"/>
        </w:rPr>
        <w:t>potraživanja</w:t>
      </w:r>
      <w:proofErr w:type="spellEnd"/>
      <w:r w:rsidRPr="00717DC8">
        <w:rPr>
          <w:lang w:val="bs-Latn-BA"/>
        </w:rPr>
        <w:t xml:space="preserve"> i </w:t>
      </w:r>
      <w:proofErr w:type="spellStart"/>
      <w:r w:rsidRPr="00717DC8">
        <w:rPr>
          <w:lang w:val="bs-Latn-BA"/>
        </w:rPr>
        <w:t>recoveri</w:t>
      </w:r>
      <w:proofErr w:type="spellEnd"/>
      <w:r w:rsidRPr="00717DC8">
        <w:rPr>
          <w:lang w:val="bs-Latn-BA"/>
        </w:rPr>
        <w:t xml:space="preserve"> od fizičkih lica, predviđena i VSS, VŠS i SSS.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Stoga je osnovan prigovor revizije tuženog da tužiteljica u postupku nije dokazala da poslovi koje je obavljala u spornom periodu spadaju u III grupu poslova iz čl. 26. st. 2. GKU za granu </w:t>
      </w:r>
      <w:proofErr w:type="spellStart"/>
      <w:r w:rsidRPr="00717DC8">
        <w:rPr>
          <w:lang w:val="bs-Latn-BA"/>
        </w:rPr>
        <w:t>finansija</w:t>
      </w:r>
      <w:proofErr w:type="spellEnd"/>
      <w:r w:rsidRPr="00717DC8">
        <w:rPr>
          <w:lang w:val="bs-Latn-BA"/>
        </w:rPr>
        <w:t>, pa je revizija usvojena drugostepena presuda preinačena primjenom čl. 250. st. 1. ZPP-a, sve kako je u izreci ove presude navedeno.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bookmarkStart w:id="0" w:name="_GoBack"/>
      <w:bookmarkEnd w:id="0"/>
      <w:r w:rsidRPr="00717DC8">
        <w:rPr>
          <w:lang w:val="bs-Latn-BA"/>
        </w:rPr>
        <w:t xml:space="preserve">Tužiteljica je uspjela sa manjim dijelom svog zahtjeva, a kako je tuženikova revizija osnovana, to je revizijski sud na teret tužiteljice dosudio troškove sastava revizije u iznosu od 1.099,80 KM. 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        </w:t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  <w:t xml:space="preserve">                    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 xml:space="preserve">                                                                                            </w:t>
      </w:r>
      <w:r>
        <w:rPr>
          <w:lang w:val="bs-Latn-BA"/>
        </w:rPr>
        <w:t xml:space="preserve">    </w:t>
      </w:r>
      <w:r w:rsidRPr="00717DC8">
        <w:rPr>
          <w:lang w:val="bs-Latn-BA"/>
        </w:rPr>
        <w:t xml:space="preserve">  Predsjednica vijeća</w:t>
      </w:r>
    </w:p>
    <w:p w:rsidR="00FE4264" w:rsidRPr="00717DC8" w:rsidRDefault="00FE4264" w:rsidP="00FE4264">
      <w:pPr>
        <w:jc w:val="both"/>
        <w:rPr>
          <w:lang w:val="bs-Latn-BA"/>
        </w:rPr>
      </w:pP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</w:r>
      <w:r w:rsidRPr="00717DC8">
        <w:rPr>
          <w:lang w:val="bs-Latn-BA"/>
        </w:rPr>
        <w:tab/>
        <w:t>Fatima Imamović</w:t>
      </w:r>
      <w:r>
        <w:rPr>
          <w:lang w:val="bs-Latn-BA"/>
        </w:rPr>
        <w:t xml:space="preserve">, </w:t>
      </w:r>
      <w:proofErr w:type="spellStart"/>
      <w:r>
        <w:rPr>
          <w:lang w:val="bs-Latn-BA"/>
        </w:rPr>
        <w:t>s.r</w:t>
      </w:r>
      <w:proofErr w:type="spellEnd"/>
      <w:r>
        <w:rPr>
          <w:lang w:val="bs-Latn-BA"/>
        </w:rPr>
        <w:t xml:space="preserve">. </w:t>
      </w: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</w:p>
    <w:p w:rsidR="00FE4264" w:rsidRPr="00717DC8" w:rsidRDefault="00FE4264" w:rsidP="00FE4264">
      <w:pPr>
        <w:jc w:val="both"/>
        <w:rPr>
          <w:lang w:val="bs-Latn-BA"/>
        </w:rPr>
      </w:pPr>
    </w:p>
    <w:p w:rsidR="00044373" w:rsidRDefault="00044373"/>
    <w:sectPr w:rsidR="00044373" w:rsidSect="00D701C0">
      <w:headerReference w:type="even" r:id="rId7"/>
      <w:head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9EB" w:rsidRDefault="007869EB" w:rsidP="00FE4264">
      <w:r>
        <w:separator/>
      </w:r>
    </w:p>
  </w:endnote>
  <w:endnote w:type="continuationSeparator" w:id="0">
    <w:p w:rsidR="007869EB" w:rsidRDefault="007869EB" w:rsidP="00FE4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9EB" w:rsidRDefault="007869EB" w:rsidP="00FE4264">
      <w:r>
        <w:separator/>
      </w:r>
    </w:p>
  </w:footnote>
  <w:footnote w:type="continuationSeparator" w:id="0">
    <w:p w:rsidR="007869EB" w:rsidRDefault="007869EB" w:rsidP="00FE4264">
      <w:r>
        <w:continuationSeparator/>
      </w:r>
    </w:p>
  </w:footnote>
  <w:footnote w:id="1">
    <w:p w:rsidR="00FE4264" w:rsidRPr="00765E18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rPr>
          <w:lang w:val="it-IT"/>
        </w:rPr>
        <w:t xml:space="preserve"> </w:t>
      </w:r>
      <w:r>
        <w:rPr>
          <w:lang w:val="bs-Latn-BA"/>
        </w:rPr>
        <w:t>Službene novine F BiH, br. 53/03, 73/05 i 19/06;</w:t>
      </w:r>
    </w:p>
  </w:footnote>
  <w:footnote w:id="2">
    <w:p w:rsidR="00FE4264" w:rsidRPr="00DC7820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>, br. 98/15;</w:t>
      </w:r>
    </w:p>
  </w:footnote>
  <w:footnote w:id="3">
    <w:p w:rsidR="00FE4264" w:rsidRPr="00EE5EF5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 w:rsidRPr="008C63FF">
        <w:rPr>
          <w:lang w:val="bs-Latn-BA"/>
        </w:rP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br. 54/05;</w:t>
      </w:r>
    </w:p>
  </w:footnote>
  <w:footnote w:id="4">
    <w:p w:rsidR="00FE4264" w:rsidRPr="00200101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br. 48/2000;</w:t>
      </w:r>
    </w:p>
  </w:footnote>
  <w:footnote w:id="5">
    <w:p w:rsidR="00FE4264" w:rsidRPr="00761121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 w:rsidRPr="008C63FF">
        <w:rPr>
          <w:lang w:val="bs-Latn-BA"/>
        </w:rP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br. 19/2000;</w:t>
      </w:r>
    </w:p>
  </w:footnote>
  <w:footnote w:id="6">
    <w:p w:rsidR="00FE4264" w:rsidRPr="008B571E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 w:rsidRPr="008B571E">
        <w:rPr>
          <w:lang w:val="it-IT"/>
        </w:rP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br. 43/99, 32/00 i 29/03;</w:t>
      </w:r>
    </w:p>
  </w:footnote>
  <w:footnote w:id="7">
    <w:p w:rsidR="00FE4264" w:rsidRPr="000A1929" w:rsidRDefault="00FE4264" w:rsidP="00FE4264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</w:t>
      </w:r>
      <w:proofErr w:type="spellStart"/>
      <w:r>
        <w:rPr>
          <w:lang w:val="bs-Latn-BA"/>
        </w:rPr>
        <w:t>FBiH</w:t>
      </w:r>
      <w:proofErr w:type="spellEnd"/>
      <w:r>
        <w:rPr>
          <w:lang w:val="bs-Latn-BA"/>
        </w:rPr>
        <w:t xml:space="preserve"> br. 29/14;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24" w:rsidRDefault="007869E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0C24" w:rsidRDefault="0044045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C24" w:rsidRDefault="007869E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0452">
      <w:rPr>
        <w:rStyle w:val="PageNumber"/>
        <w:noProof/>
      </w:rPr>
      <w:t>2</w:t>
    </w:r>
    <w:r>
      <w:rPr>
        <w:rStyle w:val="PageNumber"/>
      </w:rPr>
      <w:fldChar w:fldCharType="end"/>
    </w:r>
  </w:p>
  <w:p w:rsidR="000D0C24" w:rsidRDefault="0044045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53B07"/>
    <w:multiLevelType w:val="hybridMultilevel"/>
    <w:tmpl w:val="2E26E3D2"/>
    <w:lvl w:ilvl="0" w:tplc="036481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64"/>
    <w:rsid w:val="00044373"/>
    <w:rsid w:val="00302D3B"/>
    <w:rsid w:val="00440452"/>
    <w:rsid w:val="007869EB"/>
    <w:rsid w:val="00931446"/>
    <w:rsid w:val="00C930A7"/>
    <w:rsid w:val="00FE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95C31"/>
  <w15:chartTrackingRefBased/>
  <w15:docId w15:val="{3EA44E6D-F52D-44CB-B84D-1D715190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E4264"/>
    <w:pPr>
      <w:keepNext/>
      <w:jc w:val="center"/>
      <w:outlineLvl w:val="0"/>
    </w:pPr>
    <w:rPr>
      <w:b/>
      <w:b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4264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Header">
    <w:name w:val="header"/>
    <w:basedOn w:val="Normal"/>
    <w:link w:val="HeaderChar"/>
    <w:rsid w:val="00FE426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FE4264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FE4264"/>
  </w:style>
  <w:style w:type="paragraph" w:styleId="FootnoteText">
    <w:name w:val="footnote text"/>
    <w:basedOn w:val="Normal"/>
    <w:link w:val="FootnoteTextChar"/>
    <w:semiHidden/>
    <w:rsid w:val="00FE4264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FE42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rsid w:val="00FE42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1783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Minela Pita</cp:lastModifiedBy>
  <cp:revision>3</cp:revision>
  <dcterms:created xsi:type="dcterms:W3CDTF">2021-05-10T13:19:00Z</dcterms:created>
  <dcterms:modified xsi:type="dcterms:W3CDTF">2021-05-11T09:11:00Z</dcterms:modified>
</cp:coreProperties>
</file>