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EC152" w14:textId="4B0EF17F" w:rsidR="00CA7AD5" w:rsidRPr="002A6510" w:rsidRDefault="002A6510" w:rsidP="002A6510">
      <w:pPr>
        <w:jc w:val="both"/>
        <w:rPr>
          <w:rFonts w:ascii="Arial" w:hAnsi="Arial" w:cs="Arial"/>
        </w:rPr>
      </w:pPr>
      <w:r>
        <w:rPr>
          <w:rFonts w:ascii="Arial" w:hAnsi="Arial" w:cs="Arial"/>
        </w:rPr>
        <w:tab/>
      </w:r>
      <w:r w:rsidR="00CA7AD5" w:rsidRPr="002A6510">
        <w:rPr>
          <w:rFonts w:ascii="Arial" w:hAnsi="Arial" w:cs="Arial"/>
        </w:rPr>
        <w:t>BOSNA I HERCEGOVINA</w:t>
      </w:r>
    </w:p>
    <w:p w14:paraId="7DBB3AB5" w14:textId="466B8D32" w:rsidR="00CA7AD5" w:rsidRPr="002A6510" w:rsidRDefault="00CA7AD5" w:rsidP="002A6510">
      <w:pPr>
        <w:jc w:val="both"/>
        <w:rPr>
          <w:rFonts w:ascii="Arial" w:hAnsi="Arial" w:cs="Arial"/>
        </w:rPr>
      </w:pPr>
      <w:r w:rsidRPr="002A6510">
        <w:rPr>
          <w:rFonts w:ascii="Arial" w:hAnsi="Arial" w:cs="Arial"/>
        </w:rPr>
        <w:t>FEDERACIJA BOSNE I HERCEGOVINE</w:t>
      </w:r>
    </w:p>
    <w:p w14:paraId="21F57B00" w14:textId="4CA09E99" w:rsidR="00CA7AD5" w:rsidRPr="002A6510" w:rsidRDefault="002A6510" w:rsidP="002A6510">
      <w:pPr>
        <w:jc w:val="both"/>
        <w:rPr>
          <w:rFonts w:ascii="Arial" w:hAnsi="Arial" w:cs="Arial"/>
          <w:b/>
        </w:rPr>
      </w:pPr>
      <w:r>
        <w:rPr>
          <w:rFonts w:ascii="Arial" w:hAnsi="Arial" w:cs="Arial"/>
          <w:b/>
        </w:rPr>
        <w:tab/>
        <w:t xml:space="preserve">        </w:t>
      </w:r>
      <w:r w:rsidR="00CA7AD5" w:rsidRPr="002A6510">
        <w:rPr>
          <w:rFonts w:ascii="Arial" w:hAnsi="Arial" w:cs="Arial"/>
          <w:b/>
        </w:rPr>
        <w:t xml:space="preserve">VRHOVNI SUD </w:t>
      </w:r>
      <w:r w:rsidR="00CA7AD5" w:rsidRPr="002A6510">
        <w:rPr>
          <w:rFonts w:ascii="Arial" w:hAnsi="Arial" w:cs="Arial"/>
          <w:b/>
        </w:rPr>
        <w:tab/>
      </w:r>
      <w:r w:rsidR="00CA7AD5" w:rsidRPr="002A6510">
        <w:rPr>
          <w:rFonts w:ascii="Arial" w:hAnsi="Arial" w:cs="Arial"/>
          <w:b/>
        </w:rPr>
        <w:tab/>
      </w:r>
      <w:r w:rsidR="00CA7AD5" w:rsidRPr="002A6510">
        <w:rPr>
          <w:rFonts w:ascii="Arial" w:hAnsi="Arial" w:cs="Arial"/>
          <w:b/>
        </w:rPr>
        <w:tab/>
      </w:r>
      <w:r w:rsidR="00CA7AD5" w:rsidRPr="002A6510">
        <w:rPr>
          <w:rFonts w:ascii="Arial" w:hAnsi="Arial" w:cs="Arial"/>
          <w:b/>
        </w:rPr>
        <w:tab/>
        <w:t xml:space="preserve">                    </w:t>
      </w:r>
    </w:p>
    <w:p w14:paraId="617C6698" w14:textId="18A1BFCE" w:rsidR="00CA7AD5" w:rsidRPr="002A6510" w:rsidRDefault="00CA7AD5" w:rsidP="002A6510">
      <w:pPr>
        <w:jc w:val="both"/>
        <w:rPr>
          <w:rFonts w:ascii="Arial" w:hAnsi="Arial" w:cs="Arial"/>
        </w:rPr>
      </w:pPr>
      <w:r w:rsidRPr="002A6510">
        <w:rPr>
          <w:rFonts w:ascii="Arial" w:hAnsi="Arial" w:cs="Arial"/>
          <w:b/>
        </w:rPr>
        <w:t>FEDERACIJE BOSNE I HERCEGOVINE</w:t>
      </w:r>
      <w:r w:rsidRPr="002A6510">
        <w:rPr>
          <w:rFonts w:ascii="Arial" w:hAnsi="Arial" w:cs="Arial"/>
          <w:b/>
        </w:rPr>
        <w:tab/>
      </w:r>
      <w:r w:rsidRPr="002A6510">
        <w:rPr>
          <w:rFonts w:ascii="Arial" w:hAnsi="Arial" w:cs="Arial"/>
          <w:b/>
        </w:rPr>
        <w:tab/>
        <w:t xml:space="preserve"> </w:t>
      </w:r>
    </w:p>
    <w:p w14:paraId="4158B0A6" w14:textId="606FF7A5" w:rsidR="00CA7AD5" w:rsidRPr="002A6510" w:rsidRDefault="002A6510" w:rsidP="002A6510">
      <w:pPr>
        <w:jc w:val="both"/>
        <w:rPr>
          <w:rFonts w:ascii="Arial" w:hAnsi="Arial" w:cs="Arial"/>
        </w:rPr>
      </w:pPr>
      <w:r>
        <w:rPr>
          <w:rFonts w:ascii="Arial" w:hAnsi="Arial" w:cs="Arial"/>
        </w:rPr>
        <w:tab/>
      </w:r>
      <w:r w:rsidR="00CA7AD5" w:rsidRPr="002A6510">
        <w:rPr>
          <w:rFonts w:ascii="Arial" w:hAnsi="Arial" w:cs="Arial"/>
        </w:rPr>
        <w:t xml:space="preserve">Broj:  </w:t>
      </w:r>
      <w:bookmarkStart w:id="0" w:name="_Hlk36759769"/>
      <w:r w:rsidR="00CA7AD5" w:rsidRPr="002A6510">
        <w:rPr>
          <w:rFonts w:ascii="Arial" w:hAnsi="Arial" w:cs="Arial"/>
        </w:rPr>
        <w:t>0</w:t>
      </w:r>
      <w:r w:rsidR="004511E7" w:rsidRPr="002A6510">
        <w:rPr>
          <w:rFonts w:ascii="Arial" w:hAnsi="Arial" w:cs="Arial"/>
        </w:rPr>
        <w:t>3</w:t>
      </w:r>
      <w:r w:rsidR="00CA7AD5" w:rsidRPr="002A6510">
        <w:rPr>
          <w:rFonts w:ascii="Arial" w:hAnsi="Arial" w:cs="Arial"/>
        </w:rPr>
        <w:t xml:space="preserve"> 0 U 0</w:t>
      </w:r>
      <w:r w:rsidR="004511E7" w:rsidRPr="002A6510">
        <w:rPr>
          <w:rFonts w:ascii="Arial" w:hAnsi="Arial" w:cs="Arial"/>
        </w:rPr>
        <w:t>20162</w:t>
      </w:r>
      <w:r w:rsidR="00CA7AD5" w:rsidRPr="002A6510">
        <w:rPr>
          <w:rFonts w:ascii="Arial" w:hAnsi="Arial" w:cs="Arial"/>
        </w:rPr>
        <w:t xml:space="preserve"> </w:t>
      </w:r>
      <w:r w:rsidR="000B2355" w:rsidRPr="002A6510">
        <w:rPr>
          <w:rFonts w:ascii="Arial" w:hAnsi="Arial" w:cs="Arial"/>
        </w:rPr>
        <w:t>2</w:t>
      </w:r>
      <w:r w:rsidR="006A34DF" w:rsidRPr="002A6510">
        <w:rPr>
          <w:rFonts w:ascii="Arial" w:hAnsi="Arial" w:cs="Arial"/>
        </w:rPr>
        <w:t>1</w:t>
      </w:r>
      <w:bookmarkEnd w:id="0"/>
      <w:r w:rsidR="00B460CC" w:rsidRPr="002A6510">
        <w:rPr>
          <w:rFonts w:ascii="Arial" w:hAnsi="Arial" w:cs="Arial"/>
        </w:rPr>
        <w:t xml:space="preserve"> </w:t>
      </w:r>
      <w:r w:rsidR="00CA7AD5" w:rsidRPr="002A6510">
        <w:rPr>
          <w:rFonts w:ascii="Arial" w:hAnsi="Arial" w:cs="Arial"/>
        </w:rPr>
        <w:t>Uvp</w:t>
      </w:r>
      <w:r w:rsidR="008C6BCB" w:rsidRPr="002A6510">
        <w:rPr>
          <w:rFonts w:ascii="Arial" w:hAnsi="Arial" w:cs="Arial"/>
        </w:rPr>
        <w:t xml:space="preserve"> </w:t>
      </w:r>
      <w:r w:rsidR="004511E7" w:rsidRPr="002A6510">
        <w:rPr>
          <w:rFonts w:ascii="Arial" w:hAnsi="Arial" w:cs="Arial"/>
        </w:rPr>
        <w:t xml:space="preserve">  </w:t>
      </w:r>
      <w:r w:rsidR="00CA7AD5" w:rsidRPr="002A6510">
        <w:rPr>
          <w:rFonts w:ascii="Arial" w:hAnsi="Arial" w:cs="Arial"/>
        </w:rPr>
        <w:t xml:space="preserve">             </w:t>
      </w:r>
      <w:r w:rsidR="008C6BCB" w:rsidRPr="002A6510">
        <w:rPr>
          <w:rFonts w:ascii="Arial" w:hAnsi="Arial" w:cs="Arial"/>
        </w:rPr>
        <w:t xml:space="preserve">    </w:t>
      </w:r>
    </w:p>
    <w:p w14:paraId="74E7F7A2" w14:textId="64FAB8B7" w:rsidR="002A6510" w:rsidRPr="002A6510" w:rsidRDefault="002A6510" w:rsidP="002A6510">
      <w:pPr>
        <w:jc w:val="both"/>
        <w:rPr>
          <w:rFonts w:ascii="Arial" w:hAnsi="Arial" w:cs="Arial"/>
        </w:rPr>
      </w:pPr>
      <w:r>
        <w:rPr>
          <w:rFonts w:ascii="Arial" w:hAnsi="Arial" w:cs="Arial"/>
        </w:rPr>
        <w:tab/>
      </w:r>
      <w:r w:rsidR="00CA7AD5" w:rsidRPr="002A6510">
        <w:rPr>
          <w:rFonts w:ascii="Arial" w:hAnsi="Arial" w:cs="Arial"/>
        </w:rPr>
        <w:t xml:space="preserve">Sarajevo, </w:t>
      </w:r>
      <w:r w:rsidR="00E055F1" w:rsidRPr="002A6510">
        <w:rPr>
          <w:rFonts w:ascii="Arial" w:hAnsi="Arial" w:cs="Arial"/>
        </w:rPr>
        <w:t>04</w:t>
      </w:r>
      <w:r w:rsidR="00EA330D" w:rsidRPr="002A6510">
        <w:rPr>
          <w:rFonts w:ascii="Arial" w:hAnsi="Arial" w:cs="Arial"/>
        </w:rPr>
        <w:t>.0</w:t>
      </w:r>
      <w:r w:rsidR="00E055F1" w:rsidRPr="002A6510">
        <w:rPr>
          <w:rFonts w:ascii="Arial" w:hAnsi="Arial" w:cs="Arial"/>
        </w:rPr>
        <w:t>4</w:t>
      </w:r>
      <w:r w:rsidR="00EA330D" w:rsidRPr="002A6510">
        <w:rPr>
          <w:rFonts w:ascii="Arial" w:hAnsi="Arial" w:cs="Arial"/>
        </w:rPr>
        <w:t xml:space="preserve">.2023. </w:t>
      </w:r>
      <w:r w:rsidR="00CA7AD5" w:rsidRPr="002A6510">
        <w:rPr>
          <w:rFonts w:ascii="Arial" w:hAnsi="Arial" w:cs="Arial"/>
        </w:rPr>
        <w:t>godine</w:t>
      </w:r>
      <w:r w:rsidR="00CA7AD5" w:rsidRPr="002A6510">
        <w:rPr>
          <w:rFonts w:ascii="Arial" w:hAnsi="Arial" w:cs="Arial"/>
        </w:rPr>
        <w:tab/>
      </w:r>
      <w:r w:rsidR="00CA7AD5" w:rsidRPr="002A6510">
        <w:rPr>
          <w:rFonts w:ascii="Arial" w:hAnsi="Arial" w:cs="Arial"/>
        </w:rPr>
        <w:tab/>
      </w:r>
    </w:p>
    <w:p w14:paraId="2A33B544" w14:textId="46F44B79" w:rsidR="00865990" w:rsidRPr="002A6510" w:rsidRDefault="00CA7AD5" w:rsidP="002A6510">
      <w:pPr>
        <w:jc w:val="both"/>
        <w:rPr>
          <w:rFonts w:ascii="Arial" w:hAnsi="Arial" w:cs="Arial"/>
        </w:rPr>
      </w:pPr>
      <w:r w:rsidRPr="002A6510">
        <w:rPr>
          <w:rFonts w:ascii="Arial" w:hAnsi="Arial" w:cs="Arial"/>
        </w:rPr>
        <w:t xml:space="preserve"> </w:t>
      </w:r>
    </w:p>
    <w:p w14:paraId="366D59BB" w14:textId="77777777" w:rsidR="00865990" w:rsidRPr="002A6510" w:rsidRDefault="00865990" w:rsidP="002A6510">
      <w:pPr>
        <w:jc w:val="both"/>
        <w:rPr>
          <w:rFonts w:ascii="Arial" w:hAnsi="Arial" w:cs="Arial"/>
        </w:rPr>
      </w:pPr>
    </w:p>
    <w:p w14:paraId="3AB845CC" w14:textId="1CD5DC71" w:rsidR="00865990" w:rsidRPr="002A6510" w:rsidRDefault="00865990" w:rsidP="002A6510">
      <w:pPr>
        <w:jc w:val="both"/>
        <w:rPr>
          <w:rFonts w:ascii="Arial" w:hAnsi="Arial" w:cs="Arial"/>
        </w:rPr>
      </w:pPr>
      <w:r w:rsidRPr="002A6510">
        <w:rPr>
          <w:rFonts w:ascii="Arial" w:hAnsi="Arial" w:cs="Arial"/>
        </w:rPr>
        <w:tab/>
        <w:t xml:space="preserve">Vrhovni sud Federacije Bosne i Hercegovine u Sarajevu, u vijeću za upravne sporove sastavljenom od sudija Ajanović-Selimović Amele, kao predsjednika vijeća, Babić Stanković Aleksandre i </w:t>
      </w:r>
      <w:r w:rsidR="006A34DF" w:rsidRPr="002A6510">
        <w:rPr>
          <w:rFonts w:ascii="Arial" w:hAnsi="Arial" w:cs="Arial"/>
        </w:rPr>
        <w:t>Džafić Zlate</w:t>
      </w:r>
      <w:r w:rsidRPr="002A6510">
        <w:rPr>
          <w:rFonts w:ascii="Arial" w:hAnsi="Arial" w:cs="Arial"/>
        </w:rPr>
        <w:t>, kao članova vijeća, te</w:t>
      </w:r>
      <w:r w:rsidR="002A6510" w:rsidRPr="002A6510">
        <w:rPr>
          <w:rFonts w:ascii="Arial" w:hAnsi="Arial" w:cs="Arial"/>
        </w:rPr>
        <w:t xml:space="preserve"> Hodžić Merhunise </w:t>
      </w:r>
      <w:r w:rsidRPr="002A6510">
        <w:rPr>
          <w:rFonts w:ascii="Arial" w:hAnsi="Arial" w:cs="Arial"/>
        </w:rPr>
        <w:t>kao zapisničara, u upravnom sporu tužitelj</w:t>
      </w:r>
      <w:r w:rsidR="006A34DF" w:rsidRPr="002A6510">
        <w:rPr>
          <w:rFonts w:ascii="Arial" w:hAnsi="Arial" w:cs="Arial"/>
        </w:rPr>
        <w:t xml:space="preserve">a </w:t>
      </w:r>
      <w:r w:rsidR="004E5A6F">
        <w:rPr>
          <w:rFonts w:ascii="Arial" w:hAnsi="Arial" w:cs="Arial"/>
        </w:rPr>
        <w:t>R.B.</w:t>
      </w:r>
      <w:r w:rsidR="004511E7" w:rsidRPr="002A6510">
        <w:rPr>
          <w:rFonts w:ascii="Arial" w:hAnsi="Arial" w:cs="Arial"/>
        </w:rPr>
        <w:t xml:space="preserve"> iz </w:t>
      </w:r>
      <w:r w:rsidR="004E5A6F">
        <w:rPr>
          <w:rFonts w:ascii="Arial" w:hAnsi="Arial" w:cs="Arial"/>
        </w:rPr>
        <w:t>L.</w:t>
      </w:r>
      <w:r w:rsidR="004511E7" w:rsidRPr="002A6510">
        <w:rPr>
          <w:rFonts w:ascii="Arial" w:hAnsi="Arial" w:cs="Arial"/>
        </w:rPr>
        <w:t xml:space="preserve">, </w:t>
      </w:r>
      <w:r w:rsidR="004E5A6F">
        <w:rPr>
          <w:rFonts w:ascii="Arial" w:hAnsi="Arial" w:cs="Arial"/>
        </w:rPr>
        <w:t>ul. ...</w:t>
      </w:r>
      <w:r w:rsidR="004511E7" w:rsidRPr="002A6510">
        <w:rPr>
          <w:rFonts w:ascii="Arial" w:hAnsi="Arial" w:cs="Arial"/>
        </w:rPr>
        <w:t xml:space="preserve">, zastupanog po punomoćniku Telalović Mirzi, advokatu iz Tuzle, protiv akta broj: 05-31-2-2149/2019 od 04.03.2020. godine, tuženog Federalna uprava za geodetske i imovinsko-pravne poslove Sarajevo, u upravnoj stvari oglašavanja rješenja ništavim, odlučujući o zahtjevu tužitelja za vanredno preispitivanje sudske odluke, podnesenom protiv presude Kantonalnog suda u </w:t>
      </w:r>
      <w:r w:rsidR="00CA7CC1" w:rsidRPr="002A6510">
        <w:rPr>
          <w:rFonts w:ascii="Arial" w:hAnsi="Arial" w:cs="Arial"/>
        </w:rPr>
        <w:t>Tuzli</w:t>
      </w:r>
      <w:r w:rsidR="004511E7" w:rsidRPr="002A6510">
        <w:rPr>
          <w:rFonts w:ascii="Arial" w:hAnsi="Arial" w:cs="Arial"/>
        </w:rPr>
        <w:t xml:space="preserve">, broj: 03 0 U 020162 20 U od 08.02.2021. godine, na nejavnoj sjednici održanoj dana </w:t>
      </w:r>
      <w:r w:rsidR="00E055F1" w:rsidRPr="002A6510">
        <w:rPr>
          <w:rFonts w:ascii="Arial" w:hAnsi="Arial" w:cs="Arial"/>
        </w:rPr>
        <w:t>04</w:t>
      </w:r>
      <w:r w:rsidR="004511E7" w:rsidRPr="002A6510">
        <w:rPr>
          <w:rFonts w:ascii="Arial" w:hAnsi="Arial" w:cs="Arial"/>
        </w:rPr>
        <w:t>.0</w:t>
      </w:r>
      <w:r w:rsidR="00E055F1" w:rsidRPr="002A6510">
        <w:rPr>
          <w:rFonts w:ascii="Arial" w:hAnsi="Arial" w:cs="Arial"/>
        </w:rPr>
        <w:t>4</w:t>
      </w:r>
      <w:r w:rsidR="004511E7" w:rsidRPr="002A6510">
        <w:rPr>
          <w:rFonts w:ascii="Arial" w:hAnsi="Arial" w:cs="Arial"/>
        </w:rPr>
        <w:t>.2023. godine,</w:t>
      </w:r>
      <w:r w:rsidR="002A6510">
        <w:rPr>
          <w:rFonts w:ascii="Arial" w:hAnsi="Arial" w:cs="Arial"/>
        </w:rPr>
        <w:t xml:space="preserve"> donio je</w:t>
      </w:r>
    </w:p>
    <w:p w14:paraId="770BFA23" w14:textId="35A86846" w:rsidR="00CA7AD5" w:rsidRPr="002A6510" w:rsidRDefault="00CA7AD5" w:rsidP="002A6510">
      <w:pPr>
        <w:jc w:val="both"/>
        <w:rPr>
          <w:rFonts w:ascii="Arial" w:hAnsi="Arial" w:cs="Arial"/>
        </w:rPr>
      </w:pPr>
    </w:p>
    <w:p w14:paraId="21881052" w14:textId="77777777" w:rsidR="00CA7AD5" w:rsidRPr="002A6510" w:rsidRDefault="00CA7AD5" w:rsidP="002A6510">
      <w:pPr>
        <w:jc w:val="both"/>
        <w:rPr>
          <w:rFonts w:ascii="Arial" w:hAnsi="Arial" w:cs="Arial"/>
        </w:rPr>
      </w:pPr>
    </w:p>
    <w:p w14:paraId="2864008C" w14:textId="6F86A93D" w:rsidR="00CA7AD5" w:rsidRPr="002A6510" w:rsidRDefault="00CA7AD5" w:rsidP="002A6510">
      <w:pPr>
        <w:jc w:val="center"/>
        <w:rPr>
          <w:rFonts w:ascii="Arial" w:hAnsi="Arial" w:cs="Arial"/>
          <w:b/>
        </w:rPr>
      </w:pPr>
      <w:r w:rsidRPr="002A6510">
        <w:rPr>
          <w:rFonts w:ascii="Arial" w:hAnsi="Arial" w:cs="Arial"/>
          <w:b/>
        </w:rPr>
        <w:t>P  R  E  S  U  D  U</w:t>
      </w:r>
    </w:p>
    <w:p w14:paraId="1F75C677" w14:textId="7FB8B849" w:rsidR="00CA7AD5" w:rsidRDefault="00CA7AD5" w:rsidP="002A6510">
      <w:pPr>
        <w:jc w:val="both"/>
        <w:rPr>
          <w:rFonts w:ascii="Arial" w:hAnsi="Arial" w:cs="Arial"/>
          <w:noProof/>
        </w:rPr>
      </w:pPr>
    </w:p>
    <w:p w14:paraId="6C82B5C3" w14:textId="77777777" w:rsidR="002A6510" w:rsidRPr="002A6510" w:rsidRDefault="002A6510" w:rsidP="002A6510">
      <w:pPr>
        <w:jc w:val="both"/>
        <w:rPr>
          <w:rFonts w:ascii="Arial" w:hAnsi="Arial" w:cs="Arial"/>
          <w:noProof/>
        </w:rPr>
      </w:pPr>
    </w:p>
    <w:p w14:paraId="044B8146" w14:textId="141EAA21" w:rsidR="00CA7AD5" w:rsidRPr="002A6510" w:rsidRDefault="00CA7AD5" w:rsidP="002A6510">
      <w:pPr>
        <w:tabs>
          <w:tab w:val="left" w:pos="905"/>
          <w:tab w:val="center" w:pos="4320"/>
        </w:tabs>
        <w:jc w:val="center"/>
        <w:rPr>
          <w:rFonts w:ascii="Arial" w:hAnsi="Arial" w:cs="Arial"/>
        </w:rPr>
      </w:pPr>
      <w:r w:rsidRPr="002A6510">
        <w:rPr>
          <w:rFonts w:ascii="Arial" w:hAnsi="Arial" w:cs="Arial"/>
          <w:noProof/>
        </w:rPr>
        <w:t xml:space="preserve">Zahtjev za vanredno preispitivanje sudske odluke se </w:t>
      </w:r>
      <w:r w:rsidR="00A54845" w:rsidRPr="002A6510">
        <w:rPr>
          <w:rFonts w:ascii="Arial" w:hAnsi="Arial" w:cs="Arial"/>
          <w:noProof/>
        </w:rPr>
        <w:t>odb</w:t>
      </w:r>
      <w:r w:rsidR="00B4091D" w:rsidRPr="002A6510">
        <w:rPr>
          <w:rFonts w:ascii="Arial" w:hAnsi="Arial" w:cs="Arial"/>
          <w:noProof/>
        </w:rPr>
        <w:t>i</w:t>
      </w:r>
      <w:r w:rsidR="00A54845" w:rsidRPr="002A6510">
        <w:rPr>
          <w:rFonts w:ascii="Arial" w:hAnsi="Arial" w:cs="Arial"/>
          <w:noProof/>
        </w:rPr>
        <w:t>j</w:t>
      </w:r>
      <w:r w:rsidR="00B4091D" w:rsidRPr="002A6510">
        <w:rPr>
          <w:rFonts w:ascii="Arial" w:hAnsi="Arial" w:cs="Arial"/>
          <w:noProof/>
        </w:rPr>
        <w:t>a</w:t>
      </w:r>
      <w:r w:rsidRPr="002A6510">
        <w:rPr>
          <w:rFonts w:ascii="Arial" w:hAnsi="Arial" w:cs="Arial"/>
        </w:rPr>
        <w:t>.</w:t>
      </w:r>
    </w:p>
    <w:p w14:paraId="27645A66" w14:textId="03729E66" w:rsidR="002A6510" w:rsidRDefault="002A6510" w:rsidP="002A6510">
      <w:pPr>
        <w:jc w:val="both"/>
        <w:rPr>
          <w:rFonts w:ascii="Arial" w:hAnsi="Arial" w:cs="Arial"/>
        </w:rPr>
      </w:pPr>
    </w:p>
    <w:p w14:paraId="5F335125" w14:textId="77777777" w:rsidR="002A6510" w:rsidRPr="002A6510" w:rsidRDefault="002A6510" w:rsidP="002A6510">
      <w:pPr>
        <w:jc w:val="both"/>
        <w:rPr>
          <w:rFonts w:ascii="Arial" w:hAnsi="Arial" w:cs="Arial"/>
        </w:rPr>
      </w:pPr>
    </w:p>
    <w:p w14:paraId="4FECB546" w14:textId="77777777" w:rsidR="002A6510" w:rsidRPr="002A6510" w:rsidRDefault="002A6510" w:rsidP="002A6510">
      <w:pPr>
        <w:jc w:val="center"/>
        <w:rPr>
          <w:rFonts w:ascii="Arial" w:hAnsi="Arial" w:cs="Arial"/>
          <w:b/>
        </w:rPr>
      </w:pPr>
      <w:r w:rsidRPr="002A6510">
        <w:rPr>
          <w:rFonts w:ascii="Arial" w:hAnsi="Arial" w:cs="Arial"/>
          <w:b/>
        </w:rPr>
        <w:t>O  b  r  a  z  l  o  ž  e  n j  e</w:t>
      </w:r>
    </w:p>
    <w:p w14:paraId="46F31D70" w14:textId="2C9F0588" w:rsidR="002A6510" w:rsidRDefault="002A6510" w:rsidP="002A6510">
      <w:pPr>
        <w:jc w:val="both"/>
        <w:rPr>
          <w:rFonts w:ascii="Arial" w:hAnsi="Arial" w:cs="Arial"/>
        </w:rPr>
      </w:pPr>
    </w:p>
    <w:p w14:paraId="6BA40340" w14:textId="77777777" w:rsidR="002A6510" w:rsidRPr="002A6510" w:rsidRDefault="002A6510" w:rsidP="002A6510">
      <w:pPr>
        <w:jc w:val="both"/>
        <w:rPr>
          <w:rFonts w:ascii="Arial" w:hAnsi="Arial" w:cs="Arial"/>
        </w:rPr>
      </w:pPr>
    </w:p>
    <w:p w14:paraId="77BD37D0" w14:textId="7CC1A77C" w:rsidR="002A6510" w:rsidRPr="002A6510" w:rsidRDefault="002A6510" w:rsidP="002A6510">
      <w:pPr>
        <w:jc w:val="both"/>
        <w:rPr>
          <w:rFonts w:ascii="Arial" w:hAnsi="Arial" w:cs="Arial"/>
        </w:rPr>
      </w:pPr>
      <w:r w:rsidRPr="002A6510">
        <w:rPr>
          <w:rFonts w:ascii="Arial" w:hAnsi="Arial" w:cs="Arial"/>
        </w:rPr>
        <w:tab/>
        <w:t xml:space="preserve">Presudom Kantonalnog suda u Tuzli, broj: 03 0 U 020162 20 U od 08.02.2021. godine, odbijena je, kao neosnovana, tužiteljeva tužba podnesena protiv osporenog rješenja tuženog organa, broj i datum navedeni u uvodu ove presude, kojim je odbijena njegova žalba izjavljena protiv prvostepenog rješenja Službe za geodetske i imovinsko-pravne poslove Općine Lukavac, broj: 09/2-31-1-761-5/13 od 28.11.2019. godine. Tim prvostepenim rješenjem odbijen je tužiteljev prijedlog za oglašavanjem ništavim ranijeg prvostepenog rješenja istog organa broj: 09/2-31-1-761-5/13 od 12.02.2014. godine u dijelu kojem se stvarnom vlasniku </w:t>
      </w:r>
      <w:r w:rsidR="004E5A6F">
        <w:rPr>
          <w:rFonts w:ascii="Arial" w:hAnsi="Arial" w:cs="Arial"/>
        </w:rPr>
        <w:t>R.B.</w:t>
      </w:r>
      <w:r w:rsidRPr="002A6510">
        <w:rPr>
          <w:rFonts w:ascii="Arial" w:hAnsi="Arial" w:cs="Arial"/>
        </w:rPr>
        <w:t xml:space="preserve"> ne priznaje pravo na naknadu za stambene i pomoćne objekte u visini njihove građevinske vrijednosti kako je to određeno u tački 6. dispozitiva prvostepenog rješenja.               </w:t>
      </w:r>
    </w:p>
    <w:p w14:paraId="31131682" w14:textId="77777777" w:rsidR="002A6510" w:rsidRPr="002A6510" w:rsidRDefault="002A6510" w:rsidP="002A6510">
      <w:pPr>
        <w:jc w:val="both"/>
        <w:rPr>
          <w:rFonts w:ascii="Arial" w:hAnsi="Arial" w:cs="Arial"/>
        </w:rPr>
      </w:pPr>
    </w:p>
    <w:p w14:paraId="44533B17" w14:textId="77777777" w:rsidR="002A6510" w:rsidRPr="002A6510" w:rsidRDefault="002A6510" w:rsidP="002A6510">
      <w:pPr>
        <w:jc w:val="both"/>
        <w:rPr>
          <w:rFonts w:ascii="Arial" w:hAnsi="Arial" w:cs="Arial"/>
        </w:rPr>
      </w:pPr>
      <w:r w:rsidRPr="002A6510">
        <w:rPr>
          <w:rFonts w:ascii="Arial" w:hAnsi="Arial" w:cs="Arial"/>
        </w:rPr>
        <w:tab/>
        <w:t xml:space="preserve">Blagovremeno podnesenim zahtjevom za vanredno preispitivanje sudske odluke tužitelj, po punomoćniku, pobija navedenu presudu Kantonalnog suda u Tuzli iz razloga povrede federalnog zakona i povrede federalnog zakona o postupku navodeći da je donošenjem rješenja, čije oglašavanje ništavim je zahtijevao, uskraćeno njegovo pravo i da je diskriminisan u odnosu na vlasnike susjednih nekretnina, odnosno parcela koje graniče sa njegovom parcelom koja je eksproprisana, jer su u situacijama sa istim činjeničnm i pravnim osnovom donesene različite presude istog Kantonalnog suda, pa su drugim vlasnicima uvažavane tužbe zbog izmjena Zakona o eksproprijaciji, a on je odbijen, čime je povrijeđeno njegovo pravo na imovinu iz Protokola I Evropske konvencije o osnovnim pravima i ljudskim </w:t>
      </w:r>
      <w:r w:rsidRPr="002A6510">
        <w:rPr>
          <w:rFonts w:ascii="Arial" w:hAnsi="Arial" w:cs="Arial"/>
        </w:rPr>
        <w:lastRenderedPageBreak/>
        <w:t xml:space="preserve">slobodama, te njegovo pravo na dom iz člana 6. iste Konvencije. Istakao je da ciljnim tumačenjem odredbe člana 264. Zakona o upravnom postupku proizilazi da je potrebno da u pobijanom rješenju postoji nepravilnost koju sadrži rješenje za koje se traži oglašavanje ništavim, a u konkretnom slučaju to je proizvoljna i nepravilna primjena člana 45. Zakona o eksproprijaciji, kao i da je drugi aspekt odredbe člana 264. da se radi o nepravilnosti koja je po nekoj izričitoj zakonskoj odredbi predviđena kao razlog ništavosti, a da je taj razlog sadržan u odredbama Zakona o eksproprijaciji i Zakona o stvarnim pravima FBiH kojim su decidno određeni načini prestanka stvarnih prava samo na način, u postupku i pod uslovima propisanim zakonom. Nadalje je istakao da je pobijanom presudom samo formalno ispitana tužba, a da je izostalo obrazloženje, čime mu je uskraćeno pravo na pristup sudu, te da je postupanjem organa uprave doveden u neravnopravan položaj i lišen imovine bez naknade, pa on ne smije izgubuti svoje pravo da traži da se rješenje o eskpropijaciji oglasi ništavim u dijelu u kome je odbijen za naknadu u visini građevinske vrijednosti stambenih i pomoćnih objekata. Zbog svega navedenog konačno je predložio da se zahtjev za vanredno preispitivanje uvaži i pobijana presuda preinači uz naknadu troškova postupka </w:t>
      </w:r>
    </w:p>
    <w:p w14:paraId="480EAE3B" w14:textId="77777777" w:rsidR="002A6510" w:rsidRPr="002A6510" w:rsidRDefault="002A6510" w:rsidP="002A6510">
      <w:pPr>
        <w:jc w:val="both"/>
        <w:rPr>
          <w:rFonts w:ascii="Arial" w:hAnsi="Arial" w:cs="Arial"/>
        </w:rPr>
      </w:pPr>
    </w:p>
    <w:p w14:paraId="763EF535" w14:textId="77777777" w:rsidR="002A6510" w:rsidRPr="002A6510" w:rsidRDefault="002A6510" w:rsidP="002A6510">
      <w:pPr>
        <w:jc w:val="both"/>
        <w:rPr>
          <w:rFonts w:ascii="Arial" w:hAnsi="Arial" w:cs="Arial"/>
        </w:rPr>
      </w:pPr>
      <w:r w:rsidRPr="002A6510">
        <w:rPr>
          <w:rFonts w:ascii="Arial" w:hAnsi="Arial" w:cs="Arial"/>
        </w:rPr>
        <w:tab/>
        <w:t>U odgovoru na zahtjev za vanredno preispitivanje sudske odluke tuženi organ predložio je da se isti odbije kao neosnovan.</w:t>
      </w:r>
    </w:p>
    <w:p w14:paraId="6851E20B" w14:textId="77777777" w:rsidR="002A6510" w:rsidRPr="002A6510" w:rsidRDefault="002A6510" w:rsidP="002A6510">
      <w:pPr>
        <w:jc w:val="both"/>
        <w:rPr>
          <w:rFonts w:ascii="Arial" w:hAnsi="Arial" w:cs="Arial"/>
        </w:rPr>
      </w:pPr>
    </w:p>
    <w:p w14:paraId="2859C080" w14:textId="77777777" w:rsidR="002A6510" w:rsidRPr="002A6510" w:rsidRDefault="002A6510" w:rsidP="002A6510">
      <w:pPr>
        <w:jc w:val="both"/>
        <w:rPr>
          <w:rFonts w:ascii="Arial" w:hAnsi="Arial" w:cs="Arial"/>
        </w:rPr>
      </w:pPr>
      <w:r w:rsidRPr="002A6510">
        <w:rPr>
          <w:rFonts w:ascii="Arial" w:hAnsi="Arial" w:cs="Arial"/>
        </w:rPr>
        <w:tab/>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 :</w:t>
      </w:r>
    </w:p>
    <w:p w14:paraId="163AB5AF" w14:textId="77777777" w:rsidR="002A6510" w:rsidRPr="002A6510" w:rsidRDefault="002A6510" w:rsidP="002A6510">
      <w:pPr>
        <w:jc w:val="both"/>
        <w:rPr>
          <w:rFonts w:ascii="Arial" w:hAnsi="Arial" w:cs="Arial"/>
        </w:rPr>
      </w:pPr>
    </w:p>
    <w:p w14:paraId="6558C37A" w14:textId="52481860" w:rsidR="002A6510" w:rsidRPr="002A6510" w:rsidRDefault="002A6510" w:rsidP="002A6510">
      <w:pPr>
        <w:jc w:val="both"/>
        <w:rPr>
          <w:rFonts w:ascii="Arial" w:hAnsi="Arial" w:cs="Arial"/>
        </w:rPr>
      </w:pPr>
      <w:r w:rsidRPr="002A6510">
        <w:rPr>
          <w:rFonts w:ascii="Arial" w:hAnsi="Arial" w:cs="Arial"/>
        </w:rPr>
        <w:tab/>
        <w:t>Iz podataka spisa predmeta i obrazloženja pobijane presude proizilazi da je prvostepeni sud poprimio utvrđenim da je tužitelj prvostepenom organu dana 02.10.2019. godine podnio zahtjev za oglašavanje ništavim ranijeg rješenja Službe za geodetske i imovinsko-pravne poslove Općine Lukavac, broj: 09/2-31-1-761-5/13 od 12.02.2014. godine u dijelu kojim mu se, kao stvarnom vlasniku, ne priznaje pravo na naknadu za stambene i pomoćne objekte u visini njihove građevinske vrijednosti kako je to određeno u tački 6. dispozitiva tog rješenja; da je naprijed navedenim prvostepenim rješenjem od 12.02.2014. godine usvojen prijedlog JP Elektroprivreda BiH ZD Rudnici „Kreka“ - Rudnik Šikulje u Lukavcu, pa su u svrhu napredovanja rudarskih radova na proširenju prve etaže potpuno eksproprisane nekretnine i to k.č. br. 3359/5 u površini od 1101 m</w:t>
      </w:r>
      <w:r w:rsidRPr="002A6510">
        <w:rPr>
          <w:rFonts w:ascii="Arial" w:hAnsi="Arial" w:cs="Arial"/>
          <w:vertAlign w:val="superscript"/>
        </w:rPr>
        <w:t>2</w:t>
      </w:r>
      <w:r w:rsidRPr="002A6510">
        <w:rPr>
          <w:rFonts w:ascii="Arial" w:hAnsi="Arial" w:cs="Arial"/>
        </w:rPr>
        <w:t xml:space="preserve"> P.L. 529 KO </w:t>
      </w:r>
      <w:r w:rsidR="004E5A6F">
        <w:rPr>
          <w:rFonts w:ascii="Arial" w:hAnsi="Arial" w:cs="Arial"/>
        </w:rPr>
        <w:t>...</w:t>
      </w:r>
      <w:r w:rsidRPr="002A6510">
        <w:rPr>
          <w:rFonts w:ascii="Arial" w:hAnsi="Arial" w:cs="Arial"/>
        </w:rPr>
        <w:t xml:space="preserve">, a u faktičkom posjedu stvarnog vlasnika kao vanknjižnog vlasnika - tužitelja; da je tačkama 6. i 7. tog rješenja utvrđeno da na predmetnim nekretninama postoje porodični stambeni objekti izgrađeni od strane tužitelja, te da mu za iste ne pripada pravo na naknadu; da je protiv tog rješenja tužitelj izjavio žalbu koja je odbijena ranijim rješenjem tuženog broj; 05-31-2-502/2014 od 24.04.2014. godine; da je protiv tog ranijeg rješenja tuženog ponesena tužba u upravnom sporu sa zahtjevom tužitelja da mu se priznaju prava i naknada za građevinsku vrijednost objekta u smislu člana 45. stav 2. Zakona o eksproprijaciji, koji je u međuvremenu, tačnije dana 04.05.2016. godine, izmijenjen u stavovima 4. i 5.; da je presudom Kantonalnog suda u Tuzli, broj: 03 0 U 012513 14 U od 01.08.2016. godine tužiteljeva tužba odbijena; da je u isto vrijeme susjedni objekat </w:t>
      </w:r>
      <w:r w:rsidR="004E5A6F">
        <w:rPr>
          <w:rFonts w:ascii="Arial" w:hAnsi="Arial" w:cs="Arial"/>
        </w:rPr>
        <w:t>H.A.</w:t>
      </w:r>
      <w:r w:rsidRPr="002A6510">
        <w:rPr>
          <w:rFonts w:ascii="Arial" w:hAnsi="Arial" w:cs="Arial"/>
        </w:rPr>
        <w:t xml:space="preserve"> eksproprisan rješenjem prvostepenog organa od 03.02.2014. godine, ali je tužbom u upravnom sporu, presudom Kantonalnog suda u Tuzli, broj: 03 0 U 012366 14 U od 31.10.2016. godine tužba </w:t>
      </w:r>
      <w:r w:rsidR="004E5A6F">
        <w:rPr>
          <w:rFonts w:ascii="Arial" w:hAnsi="Arial" w:cs="Arial"/>
        </w:rPr>
        <w:t>H.A.</w:t>
      </w:r>
      <w:r w:rsidRPr="002A6510">
        <w:rPr>
          <w:rFonts w:ascii="Arial" w:hAnsi="Arial" w:cs="Arial"/>
        </w:rPr>
        <w:t xml:space="preserve"> uvažena, rješenje prvostepenog organa poništeno u </w:t>
      </w:r>
      <w:r w:rsidRPr="002A6510">
        <w:rPr>
          <w:rFonts w:ascii="Arial" w:hAnsi="Arial" w:cs="Arial"/>
        </w:rPr>
        <w:lastRenderedPageBreak/>
        <w:t xml:space="preserve">dijelu koji se odnosi na tačku 6. izreke i u tom dijelu predmet vraćen na ponovni postupak; da je isto tako odlučeno i u predmetu ranije vlasnice </w:t>
      </w:r>
      <w:r w:rsidR="004E5A6F">
        <w:rPr>
          <w:rFonts w:ascii="Arial" w:hAnsi="Arial" w:cs="Arial"/>
        </w:rPr>
        <w:t>I.M.</w:t>
      </w:r>
      <w:r w:rsidRPr="002A6510">
        <w:rPr>
          <w:rFonts w:ascii="Arial" w:hAnsi="Arial" w:cs="Arial"/>
        </w:rPr>
        <w:t xml:space="preserve"> rođ. </w:t>
      </w:r>
      <w:r w:rsidR="004E5A6F">
        <w:rPr>
          <w:rFonts w:ascii="Arial" w:hAnsi="Arial" w:cs="Arial"/>
        </w:rPr>
        <w:t>H.</w:t>
      </w:r>
      <w:r w:rsidRPr="002A6510">
        <w:rPr>
          <w:rFonts w:ascii="Arial" w:hAnsi="Arial" w:cs="Arial"/>
        </w:rPr>
        <w:t xml:space="preserve"> u presudi Kantonalnog suda u Tuzli od 26.08.2016. godine; da je podnositelj zahtjeva naveo da je u to vrijeme bio u bolnici, pa nije mogao protiv donesene presude reagovati vanrednim pravnim sredstvom; da je prvostepeni organ nakon uvida u dokumentaciju koja se nalazi u spisu predmeta utvrdio da pozivanje podnositelja zahtjeva na okolnosti koje se tiču stupanja na snagu izmjena i dopuna Zakona o eksproprijaciji i pitanja njegove retroaktivne primjene, kao i različito postupanje Kantonalnog suda u Tuzli u drugim predmetima eksproprijacije nekretnina, tj. činjenica da je tužitelj propustio iskoristiti pravne lijekove u upravnom sporu, prema ocjeni prvostepenog organa, ne mogu biti od uticaja na valjanost osporenog rješenja tim prije što je drugostepeni organ obavezan po službenoj dužnosti paziti na ništavost rješenja u žalbenom postupku, a odredbama člana 264. tačka 1. do 5. Zakona o upravnom postupku je propisano u kojim slučajevima se rješenje oglašava ništavim, što u konkretnom predmetu nije slučaj, pa je, imajući u vidu sve naprijed navedeno, a u smislu odredbi člana 264. Zakona u upravnom postupku prvostepeni organ odbio prijedlog tužitelja za oglašavanjem ništavim ranijeg prvostepenog rješenja 09/2-31-1-761-5/13 od 12.02.2014. godine u dijelu kojem se stvarnom vlasniku </w:t>
      </w:r>
      <w:r w:rsidR="004E5A6F">
        <w:rPr>
          <w:rFonts w:ascii="Arial" w:hAnsi="Arial" w:cs="Arial"/>
        </w:rPr>
        <w:t>R.B.</w:t>
      </w:r>
      <w:r w:rsidRPr="002A6510">
        <w:rPr>
          <w:rFonts w:ascii="Arial" w:hAnsi="Arial" w:cs="Arial"/>
        </w:rPr>
        <w:t xml:space="preserve"> ne priznaje pravo na naknadu za stambene i pomoćne objekte u visini njihove građevinske vrijednosti kako je to određeno u tački 6. izreke prvostepenog rješenja. Protiv prvostepenog rješenja tužitelj je iz razloga sličnih onima koje ponavlja u tužbi, podnio žalbu tuženom, koji je istu osporenim aktom odbio kao neosnovanu, cijeneći da je prvostepeno rješenje u svemu pravilno i zakonito, što je pravilnim i zakonitim cijenio i prvostepeni sud, te je tužbu, kao neosnovanu, odbio. </w:t>
      </w:r>
    </w:p>
    <w:p w14:paraId="19501569" w14:textId="77777777" w:rsidR="002A6510" w:rsidRPr="002A6510" w:rsidRDefault="002A6510" w:rsidP="002A6510">
      <w:pPr>
        <w:jc w:val="both"/>
        <w:rPr>
          <w:rFonts w:ascii="Arial" w:hAnsi="Arial" w:cs="Arial"/>
        </w:rPr>
      </w:pPr>
    </w:p>
    <w:p w14:paraId="30521AD0" w14:textId="77777777" w:rsidR="002A6510" w:rsidRPr="002A6510" w:rsidRDefault="002A6510" w:rsidP="002A6510">
      <w:pPr>
        <w:jc w:val="both"/>
        <w:rPr>
          <w:rFonts w:ascii="Arial" w:hAnsi="Arial" w:cs="Arial"/>
        </w:rPr>
      </w:pPr>
      <w:r w:rsidRPr="002A6510">
        <w:rPr>
          <w:rFonts w:ascii="Arial" w:hAnsi="Arial" w:cs="Arial"/>
        </w:rPr>
        <w:tab/>
        <w:t>Donošenjem pobijane presude prvostepeni sud nije povrijedio federalni zakon, niti pravila federalnog zakona o postupku koja su mogla biti od uticaja na rješenje stvari, zbog čega je, po ocjeni ovog Suda, zahtjev za vanredno preispitivanje sudske odluke neosnovan.</w:t>
      </w:r>
    </w:p>
    <w:p w14:paraId="58DB63D8" w14:textId="77777777" w:rsidR="002A6510" w:rsidRPr="002A6510" w:rsidRDefault="002A6510" w:rsidP="002A6510">
      <w:pPr>
        <w:jc w:val="both"/>
        <w:rPr>
          <w:rFonts w:ascii="Arial" w:hAnsi="Arial" w:cs="Arial"/>
        </w:rPr>
      </w:pPr>
    </w:p>
    <w:p w14:paraId="73923DD7" w14:textId="77777777" w:rsidR="002A6510" w:rsidRPr="002A6510" w:rsidRDefault="002A6510" w:rsidP="002A6510">
      <w:pPr>
        <w:jc w:val="both"/>
        <w:rPr>
          <w:rFonts w:ascii="Arial" w:hAnsi="Arial" w:cs="Arial"/>
        </w:rPr>
      </w:pPr>
      <w:r w:rsidRPr="002A6510">
        <w:rPr>
          <w:rFonts w:ascii="Arial" w:hAnsi="Arial" w:cs="Arial"/>
        </w:rPr>
        <w:tab/>
        <w:t>Naime, odredbama člana 264. Zakona o upravnom postupku (“Službene novine Federacije Bosne i Hercegovine", broj: 2/98) propisano je da se rješenje oglašava ništavim u situacijama propisanim u tačkama 1) do 5), gdje je pod tačkom 5) propisana situacija kada rješenje sadrži nepravilnost koja je po nekoj izričitoj zakonskoj odredbi predviđena kao razlog ništavosti.</w:t>
      </w:r>
    </w:p>
    <w:p w14:paraId="4C5B6248" w14:textId="77777777" w:rsidR="002A6510" w:rsidRPr="002A6510" w:rsidRDefault="002A6510" w:rsidP="002A6510">
      <w:pPr>
        <w:jc w:val="both"/>
        <w:rPr>
          <w:rFonts w:ascii="Arial" w:hAnsi="Arial" w:cs="Arial"/>
        </w:rPr>
      </w:pPr>
      <w:r w:rsidRPr="002A6510">
        <w:rPr>
          <w:rFonts w:ascii="Arial" w:hAnsi="Arial" w:cs="Arial"/>
        </w:rPr>
        <w:tab/>
      </w:r>
    </w:p>
    <w:p w14:paraId="68D643B0" w14:textId="77777777" w:rsidR="002A6510" w:rsidRPr="002A6510" w:rsidRDefault="002A6510" w:rsidP="002A6510">
      <w:pPr>
        <w:jc w:val="both"/>
        <w:rPr>
          <w:rFonts w:ascii="Arial" w:hAnsi="Arial" w:cs="Arial"/>
        </w:rPr>
      </w:pPr>
      <w:r w:rsidRPr="002A6510">
        <w:rPr>
          <w:rFonts w:ascii="Arial" w:hAnsi="Arial" w:cs="Arial"/>
        </w:rPr>
        <w:tab/>
        <w:t xml:space="preserve">Odredbom člana 45. stav 2. Zakona o eksproprijaciji  ("Službene novine Federacije Bosne i Hercegovine", broj: 70/7, 36/10 i 25/12) u vrijeme donošenja rješenja kojim su eksproprisane predmetne nekretnine i određeno da se tužitelju, kao stvarnom vlasniku, ne priznaje pravo na naknadu za stambene i pomoćne objekte u visini njihove građevinske vrijednosti, bilo je propisano da za bespravno izgrađene objekte graditelju ne pripada pravo na naknadu, a Zakonom o izmjenama i dopunama Zakona o eksproprijaciji  ("Službene novine Federacije Bosne i Hercegovine", broj: 34/2016) dodati su stavovi 4. i 5. kojim je propisano da izuzetno od stava 2. ovog člana za bespravno izgrađene stambene objekte za koje nadležni organ nije donio pravomoćno rješenje o uklanjanju, a koji predstavljaju jedinu stambenu jedinicu graditelja i članova njegove uže porodice (supružnici i djeca) graditelju, odnosno njegovom pravnom sljedniku, pripada pravo na naknadu u visini građevinske vrijednosti tog objekta (stav 4.), ali samo u slučaju da je bespravno izgrađeni stambeni objekt evidentiran na službenom orto-foto snimku teritorije Federacije Bosne I </w:t>
      </w:r>
      <w:r w:rsidRPr="002A6510">
        <w:rPr>
          <w:rFonts w:ascii="Arial" w:hAnsi="Arial" w:cs="Arial"/>
        </w:rPr>
        <w:lastRenderedPageBreak/>
        <w:t>Hercegovine u razmjeri 1:5000 koji je uradila Federalna uprava za geodetske i imovinsko-pravne poslove (stav 5.).</w:t>
      </w:r>
    </w:p>
    <w:p w14:paraId="7EEFA77A" w14:textId="77777777" w:rsidR="002A6510" w:rsidRPr="002A6510" w:rsidRDefault="002A6510" w:rsidP="002A6510">
      <w:pPr>
        <w:jc w:val="both"/>
        <w:rPr>
          <w:rFonts w:ascii="Arial" w:hAnsi="Arial" w:cs="Arial"/>
        </w:rPr>
      </w:pPr>
    </w:p>
    <w:p w14:paraId="4AF8ECC7" w14:textId="77777777" w:rsidR="002A6510" w:rsidRPr="002A6510" w:rsidRDefault="002A6510" w:rsidP="002A6510">
      <w:pPr>
        <w:jc w:val="both"/>
        <w:rPr>
          <w:rFonts w:ascii="Arial" w:hAnsi="Arial" w:cs="Arial"/>
        </w:rPr>
      </w:pPr>
      <w:r w:rsidRPr="002A6510">
        <w:rPr>
          <w:rFonts w:ascii="Arial" w:hAnsi="Arial" w:cs="Arial"/>
        </w:rPr>
        <w:tab/>
        <w:t>U konkretnom slučaju tužitelj svoj zahtjev zasniva na izmjeni odredbe člana 45. Zakona o eksproprijaciji, odnosno zahtjev zasniva na pogrešnoj primjeni materijalnog prava i nejednakoj sudskoj praksi što, po njemu, predstavlja diskriminaciju.</w:t>
      </w:r>
    </w:p>
    <w:p w14:paraId="4AA07911" w14:textId="77777777" w:rsidR="002A6510" w:rsidRPr="002A6510" w:rsidRDefault="002A6510" w:rsidP="002A6510">
      <w:pPr>
        <w:jc w:val="both"/>
        <w:rPr>
          <w:rFonts w:ascii="Arial" w:hAnsi="Arial" w:cs="Arial"/>
        </w:rPr>
      </w:pPr>
    </w:p>
    <w:p w14:paraId="095154CD" w14:textId="77777777" w:rsidR="002A6510" w:rsidRPr="002A6510" w:rsidRDefault="002A6510" w:rsidP="002A6510">
      <w:pPr>
        <w:jc w:val="both"/>
        <w:rPr>
          <w:rFonts w:ascii="Arial" w:hAnsi="Arial" w:cs="Arial"/>
        </w:rPr>
      </w:pPr>
      <w:r w:rsidRPr="002A6510">
        <w:rPr>
          <w:rFonts w:ascii="Arial" w:hAnsi="Arial" w:cs="Arial"/>
        </w:rPr>
        <w:tab/>
        <w:t>Međutim, suprotno tužiteljevim interpretacijama iz podnesenog zahtjeva ne radi se o situaciji koju ima u vidu odredba člana 264. tačka 5) Zakona o upravnom postupku, kojom je propisano da se, pored ostalih propisanih situacija, rješenje oglašava ništavim kada sadrži nepravilnost koja je po nekoj izričitoj zakonskoj odredbi predviđena kao razlog ništavosti. Ova odredba može se primijeniti samo kada je u zakonu ili drugom propisu navedeno da će određene nepravilnosti prouzrokovati ništavost, a ne iz razloga pogrešne primjene materijalnog prava koja ne može biti razlog za oglašavanje rješenja ništavim, budući da pogrešna primjena materijalnog prava nije zakonom utvrđen razlog za oglašavanje rješenja ništavim već razlog za osporavanje rješenja redovnim pravnim sredstvima u upravnom postupku, odnosno zahtjevom za vanredno preispitivanje u upravnom sporu, a prema stanju spisa tužitelj je propustio osporavati presudu Kantonalnog suda u Tuzli, broj: 03 0 U 012513 14 U od 01.08.2016. godine, odnosno nije podnio zahtjev za vanredno preispitivanje iste, pa ne može sada, kroz ovaj zahtjev (za oglašavanje rješenja ništavim) osporavati tu presudu, pri čemu su njegovi navodi o bolesti, kao razlogu zbog koga nije podnio zahtjev za vanredno preispitivanje, potpuno paušalni, a u slučaju da je zaista bio spriječen stajala mu je na raspolaganju mogućnost podnošenja prijedloga za povrat u prijašnje stanje, ali to ne čini mogućim i dopuštenim oglašavanje rješenja ništavim izvan zakonom propisanih razloga.</w:t>
      </w:r>
    </w:p>
    <w:p w14:paraId="102EE4DD" w14:textId="77777777" w:rsidR="002A6510" w:rsidRPr="002A6510" w:rsidRDefault="002A6510" w:rsidP="002A6510">
      <w:pPr>
        <w:jc w:val="both"/>
        <w:rPr>
          <w:rFonts w:ascii="Arial" w:hAnsi="Arial" w:cs="Arial"/>
        </w:rPr>
      </w:pPr>
    </w:p>
    <w:p w14:paraId="720EA216" w14:textId="77777777" w:rsidR="002A6510" w:rsidRPr="002A6510" w:rsidRDefault="002A6510" w:rsidP="002A6510">
      <w:pPr>
        <w:jc w:val="both"/>
        <w:rPr>
          <w:rFonts w:ascii="Arial" w:hAnsi="Arial" w:cs="Arial"/>
        </w:rPr>
      </w:pPr>
      <w:r w:rsidRPr="002A6510">
        <w:rPr>
          <w:rFonts w:ascii="Arial" w:hAnsi="Arial" w:cs="Arial"/>
        </w:rPr>
        <w:tab/>
        <w:t>Slijedom izloženog, nisu od značaja ni navodi zahtjeva za vanredno preispitivanje kojim se ističe da su odredbama Zakona o stvarnim pravima FBiH decidno određeni načini prestanka stvarnih prava samo na način, u postupku i pod uslovima propisanim zakonom, jer je u konkretnom slučaju postupak eksproprijacije nekretnina, a time i prestanak tužiteljevog stvarnog vlasništva na njima, proveden u cjelosti u skladu sa odredbama Zakona o eksproprijaciji, dakle na način, u postupku i pod uslovima propisanim zakonom.</w:t>
      </w:r>
    </w:p>
    <w:p w14:paraId="366D21D9" w14:textId="77777777" w:rsidR="002A6510" w:rsidRPr="002A6510" w:rsidRDefault="002A6510" w:rsidP="002A6510">
      <w:pPr>
        <w:jc w:val="both"/>
        <w:rPr>
          <w:rFonts w:ascii="Arial" w:hAnsi="Arial" w:cs="Arial"/>
        </w:rPr>
      </w:pPr>
    </w:p>
    <w:p w14:paraId="13B8656A" w14:textId="77777777" w:rsidR="002A6510" w:rsidRPr="002A6510" w:rsidRDefault="002A6510" w:rsidP="002A6510">
      <w:pPr>
        <w:jc w:val="both"/>
        <w:rPr>
          <w:rFonts w:ascii="Arial" w:hAnsi="Arial" w:cs="Arial"/>
        </w:rPr>
      </w:pPr>
      <w:r w:rsidRPr="002A6510">
        <w:rPr>
          <w:rFonts w:ascii="Arial" w:hAnsi="Arial" w:cs="Arial"/>
        </w:rPr>
        <w:tab/>
        <w:t>Pored toga, ni iz ostalih navoda zahtjeva za vanredno preispitivanje se ne može utvrditi da je pobijanom presudom pogrešno primijenjen zakon, odnosno povrijeđena pravila Zakona o upravnom postupku i Zakona o upravnim sporovima, obzirom da je i prvostepeni sud za svoju odluku dao jasne i precizne razloge, pa se ne može zaključiti da se u ovoj stvari radilo o bilo kakvoj povredi zakona na štetu tužitelja, a zbog čega su neosnovani navodi da je pobijanom presudom samo formalno ispitana tužba i da je izostalo obrazloženje i time mu uskraćeno pravo na pristup sudu.</w:t>
      </w:r>
    </w:p>
    <w:p w14:paraId="24175659" w14:textId="77777777" w:rsidR="002A6510" w:rsidRPr="002A6510" w:rsidRDefault="002A6510" w:rsidP="002A6510">
      <w:pPr>
        <w:jc w:val="both"/>
        <w:rPr>
          <w:rFonts w:ascii="Arial" w:hAnsi="Arial" w:cs="Arial"/>
        </w:rPr>
      </w:pPr>
    </w:p>
    <w:p w14:paraId="2E5848B5" w14:textId="77777777" w:rsidR="002A6510" w:rsidRPr="002A6510" w:rsidRDefault="002A6510" w:rsidP="002A6510">
      <w:pPr>
        <w:jc w:val="both"/>
        <w:rPr>
          <w:rFonts w:ascii="Arial" w:hAnsi="Arial" w:cs="Arial"/>
        </w:rPr>
      </w:pPr>
      <w:r w:rsidRPr="002A6510">
        <w:rPr>
          <w:rFonts w:ascii="Arial" w:hAnsi="Arial" w:cs="Arial"/>
        </w:rPr>
        <w:tab/>
      </w:r>
      <w:bookmarkStart w:id="1" w:name="_GoBack"/>
      <w:r w:rsidRPr="002A6510">
        <w:rPr>
          <w:rFonts w:ascii="Arial" w:hAnsi="Arial" w:cs="Arial"/>
        </w:rPr>
        <w:t>Obzirom na naprijed izneseno, ovaj Sud je i ostale navode zahtjeva ocijenio neosnovanim, pa je primjenom člana  46. stav 1. Zakona o upravnim sporovima, odlučio kao u izreci ove presude.</w:t>
      </w:r>
    </w:p>
    <w:bookmarkEnd w:id="1"/>
    <w:p w14:paraId="0BEA2053" w14:textId="77777777" w:rsidR="002A6510" w:rsidRPr="002A6510" w:rsidRDefault="002A6510" w:rsidP="002A6510">
      <w:pPr>
        <w:jc w:val="both"/>
        <w:rPr>
          <w:rFonts w:ascii="Arial" w:hAnsi="Arial" w:cs="Arial"/>
        </w:rPr>
      </w:pPr>
    </w:p>
    <w:p w14:paraId="41311D14" w14:textId="0ABF95C5" w:rsidR="002A6510" w:rsidRPr="002A6510" w:rsidRDefault="002A6510" w:rsidP="002A6510">
      <w:pPr>
        <w:jc w:val="both"/>
        <w:rPr>
          <w:rFonts w:ascii="Arial" w:hAnsi="Arial" w:cs="Arial"/>
        </w:rPr>
      </w:pPr>
    </w:p>
    <w:p w14:paraId="14355020" w14:textId="6F5D00E5" w:rsidR="002A6510" w:rsidRDefault="002A6510" w:rsidP="002A6510">
      <w:pPr>
        <w:jc w:val="both"/>
        <w:rPr>
          <w:rFonts w:ascii="Arial" w:hAnsi="Arial" w:cs="Arial"/>
        </w:rPr>
      </w:pPr>
      <w:r>
        <w:rPr>
          <w:rFonts w:ascii="Arial" w:hAnsi="Arial" w:cs="Arial"/>
        </w:rPr>
        <w:t xml:space="preserve">      Zapisničar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2A6510">
        <w:rPr>
          <w:rFonts w:ascii="Arial" w:hAnsi="Arial" w:cs="Arial"/>
        </w:rPr>
        <w:t xml:space="preserve">     Predsjednik vijeća</w:t>
      </w:r>
    </w:p>
    <w:p w14:paraId="68C0B5BF" w14:textId="3F6E5B20" w:rsidR="002E78F7" w:rsidRPr="002A6510" w:rsidRDefault="002A6510" w:rsidP="002A6510">
      <w:pPr>
        <w:jc w:val="both"/>
        <w:rPr>
          <w:rFonts w:ascii="Arial" w:hAnsi="Arial" w:cs="Arial"/>
        </w:rPr>
      </w:pPr>
      <w:r>
        <w:rPr>
          <w:rFonts w:ascii="Arial" w:hAnsi="Arial" w:cs="Arial"/>
        </w:rPr>
        <w:t>Hodžić Merhunisa, s.r.</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2A6510">
        <w:rPr>
          <w:rFonts w:ascii="Arial" w:hAnsi="Arial" w:cs="Arial"/>
        </w:rPr>
        <w:t>Ajanović-Selimović Amela</w:t>
      </w:r>
      <w:r>
        <w:rPr>
          <w:rFonts w:ascii="Arial" w:hAnsi="Arial" w:cs="Arial"/>
        </w:rPr>
        <w:t>, s.r.</w:t>
      </w:r>
    </w:p>
    <w:sectPr w:rsidR="002E78F7" w:rsidRPr="002A6510" w:rsidSect="002A6510">
      <w:headerReference w:type="default" r:id="rId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72E6F" w14:textId="77777777" w:rsidR="005958CD" w:rsidRDefault="005958CD" w:rsidP="002A6510">
      <w:r>
        <w:separator/>
      </w:r>
    </w:p>
  </w:endnote>
  <w:endnote w:type="continuationSeparator" w:id="0">
    <w:p w14:paraId="1233569F" w14:textId="77777777" w:rsidR="005958CD" w:rsidRDefault="005958CD" w:rsidP="002A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387CB" w14:textId="77777777" w:rsidR="005958CD" w:rsidRDefault="005958CD" w:rsidP="002A6510">
      <w:r>
        <w:separator/>
      </w:r>
    </w:p>
  </w:footnote>
  <w:footnote w:type="continuationSeparator" w:id="0">
    <w:p w14:paraId="6498FEFE" w14:textId="77777777" w:rsidR="005958CD" w:rsidRDefault="005958CD" w:rsidP="002A6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1863373"/>
      <w:docPartObj>
        <w:docPartGallery w:val="Page Numbers (Top of Page)"/>
        <w:docPartUnique/>
      </w:docPartObj>
    </w:sdtPr>
    <w:sdtEndPr>
      <w:rPr>
        <w:noProof/>
      </w:rPr>
    </w:sdtEndPr>
    <w:sdtContent>
      <w:p w14:paraId="405D9DEE" w14:textId="414D5F5A" w:rsidR="002A6510" w:rsidRDefault="002A6510">
        <w:pPr>
          <w:pStyle w:val="Header"/>
          <w:jc w:val="right"/>
        </w:pPr>
        <w:r>
          <w:fldChar w:fldCharType="begin"/>
        </w:r>
        <w:r>
          <w:instrText xml:space="preserve"> PAGE   \* MERGEFORMAT </w:instrText>
        </w:r>
        <w:r>
          <w:fldChar w:fldCharType="separate"/>
        </w:r>
        <w:r w:rsidR="004E5A6F">
          <w:rPr>
            <w:noProof/>
          </w:rPr>
          <w:t>4</w:t>
        </w:r>
        <w:r>
          <w:rPr>
            <w:noProof/>
          </w:rPr>
          <w:fldChar w:fldCharType="end"/>
        </w:r>
      </w:p>
    </w:sdtContent>
  </w:sdt>
  <w:p w14:paraId="6271716D" w14:textId="77777777" w:rsidR="002A6510" w:rsidRDefault="002A65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F7"/>
    <w:rsid w:val="000670D7"/>
    <w:rsid w:val="000B2355"/>
    <w:rsid w:val="00155383"/>
    <w:rsid w:val="0016451A"/>
    <w:rsid w:val="001B232D"/>
    <w:rsid w:val="002023B8"/>
    <w:rsid w:val="002A465E"/>
    <w:rsid w:val="002A6510"/>
    <w:rsid w:val="002C3742"/>
    <w:rsid w:val="002E78F7"/>
    <w:rsid w:val="00343735"/>
    <w:rsid w:val="003608DE"/>
    <w:rsid w:val="003E333A"/>
    <w:rsid w:val="004511E7"/>
    <w:rsid w:val="00463E06"/>
    <w:rsid w:val="004902F1"/>
    <w:rsid w:val="004E5A6F"/>
    <w:rsid w:val="004F036F"/>
    <w:rsid w:val="005067F7"/>
    <w:rsid w:val="00507E93"/>
    <w:rsid w:val="005958CD"/>
    <w:rsid w:val="006216FA"/>
    <w:rsid w:val="00674216"/>
    <w:rsid w:val="006A34DF"/>
    <w:rsid w:val="006E0711"/>
    <w:rsid w:val="006F3367"/>
    <w:rsid w:val="00717FE4"/>
    <w:rsid w:val="00812F0A"/>
    <w:rsid w:val="00865990"/>
    <w:rsid w:val="008C6BCB"/>
    <w:rsid w:val="008E4A5F"/>
    <w:rsid w:val="00916D6C"/>
    <w:rsid w:val="00A54845"/>
    <w:rsid w:val="00AA7CAC"/>
    <w:rsid w:val="00B4091D"/>
    <w:rsid w:val="00B460CC"/>
    <w:rsid w:val="00BA4B75"/>
    <w:rsid w:val="00BD2C0A"/>
    <w:rsid w:val="00C51100"/>
    <w:rsid w:val="00CA7AD5"/>
    <w:rsid w:val="00CA7CC1"/>
    <w:rsid w:val="00CB0A81"/>
    <w:rsid w:val="00CD03FD"/>
    <w:rsid w:val="00D26B07"/>
    <w:rsid w:val="00DC2A4B"/>
    <w:rsid w:val="00E055F1"/>
    <w:rsid w:val="00EA330D"/>
    <w:rsid w:val="00EB11F4"/>
    <w:rsid w:val="00F52170"/>
    <w:rsid w:val="00F74E84"/>
    <w:rsid w:val="00F85691"/>
    <w:rsid w:val="00FF0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4CFF1"/>
  <w15:chartTrackingRefBased/>
  <w15:docId w15:val="{91A9334D-8F3F-42C9-A7DD-74D029F1B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AD5"/>
    <w:pPr>
      <w:jc w:val="left"/>
    </w:pPr>
    <w:rPr>
      <w:rFonts w:eastAsia="Times New Roman" w:cs="Times New Roman"/>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B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B07"/>
    <w:rPr>
      <w:rFonts w:ascii="Segoe UI" w:eastAsia="Times New Roman" w:hAnsi="Segoe UI" w:cs="Segoe UI"/>
      <w:sz w:val="18"/>
      <w:szCs w:val="18"/>
      <w:lang w:val="bs-Latn-BA" w:eastAsia="hr-HR"/>
    </w:rPr>
  </w:style>
  <w:style w:type="paragraph" w:styleId="Header">
    <w:name w:val="header"/>
    <w:basedOn w:val="Normal"/>
    <w:link w:val="HeaderChar"/>
    <w:uiPriority w:val="99"/>
    <w:unhideWhenUsed/>
    <w:rsid w:val="002A6510"/>
    <w:pPr>
      <w:tabs>
        <w:tab w:val="center" w:pos="4513"/>
        <w:tab w:val="right" w:pos="9026"/>
      </w:tabs>
    </w:pPr>
  </w:style>
  <w:style w:type="character" w:customStyle="1" w:styleId="HeaderChar">
    <w:name w:val="Header Char"/>
    <w:basedOn w:val="DefaultParagraphFont"/>
    <w:link w:val="Header"/>
    <w:uiPriority w:val="99"/>
    <w:rsid w:val="002A6510"/>
    <w:rPr>
      <w:rFonts w:eastAsia="Times New Roman" w:cs="Times New Roman"/>
      <w:szCs w:val="24"/>
      <w:lang w:val="bs-Latn-BA" w:eastAsia="hr-HR"/>
    </w:rPr>
  </w:style>
  <w:style w:type="paragraph" w:styleId="Footer">
    <w:name w:val="footer"/>
    <w:basedOn w:val="Normal"/>
    <w:link w:val="FooterChar"/>
    <w:uiPriority w:val="99"/>
    <w:unhideWhenUsed/>
    <w:rsid w:val="002A6510"/>
    <w:pPr>
      <w:tabs>
        <w:tab w:val="center" w:pos="4513"/>
        <w:tab w:val="right" w:pos="9026"/>
      </w:tabs>
    </w:pPr>
  </w:style>
  <w:style w:type="character" w:customStyle="1" w:styleId="FooterChar">
    <w:name w:val="Footer Char"/>
    <w:basedOn w:val="DefaultParagraphFont"/>
    <w:link w:val="Footer"/>
    <w:uiPriority w:val="99"/>
    <w:rsid w:val="002A6510"/>
    <w:rPr>
      <w:rFonts w:eastAsia="Times New Roman" w:cs="Times New Roman"/>
      <w:szCs w:val="24"/>
      <w:lang w:val="bs-Latn-BA"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1999</Words>
  <Characters>11397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Babic-Stankovic</dc:creator>
  <cp:keywords/>
  <dc:description/>
  <cp:lastModifiedBy>Tarik Velic</cp:lastModifiedBy>
  <cp:revision>3</cp:revision>
  <cp:lastPrinted>2020-09-02T08:35:00Z</cp:lastPrinted>
  <dcterms:created xsi:type="dcterms:W3CDTF">2023-05-05T08:00:00Z</dcterms:created>
  <dcterms:modified xsi:type="dcterms:W3CDTF">2023-05-08T12:26:00Z</dcterms:modified>
</cp:coreProperties>
</file>