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9F94D" w14:textId="77777777" w:rsidR="0092369E" w:rsidRPr="007B39B5" w:rsidRDefault="0092369E" w:rsidP="0092369E">
      <w:pPr>
        <w:ind w:firstLine="720"/>
        <w:rPr>
          <w:bCs/>
        </w:rPr>
      </w:pPr>
      <w:r w:rsidRPr="007B39B5">
        <w:rPr>
          <w:bCs/>
        </w:rPr>
        <w:t>BOSNA I HERCEGOVINA</w:t>
      </w:r>
      <w:r w:rsidRPr="007B39B5">
        <w:rPr>
          <w:bCs/>
        </w:rPr>
        <w:tab/>
      </w:r>
      <w:r w:rsidRPr="007B39B5">
        <w:rPr>
          <w:bCs/>
        </w:rPr>
        <w:tab/>
        <w:t xml:space="preserve">                                  </w:t>
      </w:r>
    </w:p>
    <w:p w14:paraId="5C1DCEFF" w14:textId="77777777" w:rsidR="0092369E" w:rsidRPr="007B39B5" w:rsidRDefault="0092369E" w:rsidP="0092369E">
      <w:pPr>
        <w:rPr>
          <w:bCs/>
        </w:rPr>
      </w:pPr>
      <w:r w:rsidRPr="007B39B5">
        <w:rPr>
          <w:bCs/>
        </w:rPr>
        <w:t>FEDERACIJA BOSNE I HERCEGOVINE</w:t>
      </w:r>
    </w:p>
    <w:p w14:paraId="7E9AE62C" w14:textId="77777777" w:rsidR="0092369E" w:rsidRPr="007B39B5" w:rsidRDefault="0092369E" w:rsidP="0092369E">
      <w:pPr>
        <w:rPr>
          <w:bCs/>
        </w:rPr>
      </w:pPr>
      <w:r w:rsidRPr="007B39B5">
        <w:rPr>
          <w:bCs/>
        </w:rPr>
        <w:tab/>
        <w:t xml:space="preserve">         VRHOVNI SUD</w:t>
      </w:r>
    </w:p>
    <w:p w14:paraId="177D2883" w14:textId="77777777" w:rsidR="0092369E" w:rsidRPr="007B39B5" w:rsidRDefault="0092369E" w:rsidP="0092369E">
      <w:pPr>
        <w:rPr>
          <w:bCs/>
        </w:rPr>
      </w:pPr>
      <w:r w:rsidRPr="007B39B5">
        <w:rPr>
          <w:bCs/>
        </w:rPr>
        <w:t>FEDERACIJE BOSNE I HERCEGOVINE</w:t>
      </w:r>
    </w:p>
    <w:p w14:paraId="3787ED40" w14:textId="155ED957" w:rsidR="0092369E" w:rsidRPr="007B39B5" w:rsidRDefault="0092369E" w:rsidP="0092369E">
      <w:pPr>
        <w:rPr>
          <w:bCs/>
        </w:rPr>
      </w:pPr>
      <w:r w:rsidRPr="007B39B5">
        <w:rPr>
          <w:bCs/>
        </w:rPr>
        <w:t xml:space="preserve">            Broj: </w:t>
      </w:r>
      <w:r w:rsidR="00FA3963">
        <w:rPr>
          <w:bCs/>
        </w:rPr>
        <w:t xml:space="preserve">127 0 Mal 081147 26 Rev </w:t>
      </w:r>
    </w:p>
    <w:p w14:paraId="74A58AE9" w14:textId="3314BA88" w:rsidR="0092369E" w:rsidRPr="007B39B5" w:rsidRDefault="0092369E" w:rsidP="0092369E">
      <w:pPr>
        <w:rPr>
          <w:bCs/>
        </w:rPr>
      </w:pPr>
      <w:r w:rsidRPr="007B39B5">
        <w:rPr>
          <w:bCs/>
        </w:rPr>
        <w:t xml:space="preserve">           Sarajevo,</w:t>
      </w:r>
      <w:r w:rsidR="00FA3963">
        <w:rPr>
          <w:bCs/>
        </w:rPr>
        <w:t>16</w:t>
      </w:r>
      <w:r>
        <w:rPr>
          <w:bCs/>
        </w:rPr>
        <w:t>.04.2026</w:t>
      </w:r>
      <w:r w:rsidRPr="007B39B5">
        <w:rPr>
          <w:bCs/>
        </w:rPr>
        <w:t>. godine</w:t>
      </w:r>
    </w:p>
    <w:p w14:paraId="0DCF049C" w14:textId="77777777" w:rsidR="0092369E" w:rsidRPr="007B39B5" w:rsidRDefault="0092369E" w:rsidP="00986B85">
      <w:pPr>
        <w:jc w:val="both"/>
        <w:rPr>
          <w:bCs/>
        </w:rPr>
      </w:pPr>
    </w:p>
    <w:p w14:paraId="59F080CE" w14:textId="77777777" w:rsidR="0092369E" w:rsidRPr="007B39B5" w:rsidRDefault="0092369E" w:rsidP="00986B85">
      <w:pPr>
        <w:jc w:val="both"/>
      </w:pPr>
    </w:p>
    <w:p w14:paraId="7A8A3826" w14:textId="1AB92D7B" w:rsidR="0092369E" w:rsidRPr="007B39B5" w:rsidRDefault="0092369E" w:rsidP="00986B85">
      <w:pPr>
        <w:jc w:val="both"/>
      </w:pPr>
      <w:r w:rsidRPr="007B39B5">
        <w:t xml:space="preserve"> </w:t>
      </w:r>
      <w:r w:rsidRPr="007B39B5">
        <w:tab/>
        <w:t xml:space="preserve">Vrhovni sud Federacije Bosne i Hercegovine u Sarajevu, u vijeću sastavljenom od sudija: </w:t>
      </w:r>
      <w:r>
        <w:t>Fatime Imamović</w:t>
      </w:r>
      <w:r w:rsidRPr="007B39B5">
        <w:t xml:space="preserve">, kao predsjednice vijeća, Snježane Malešević i </w:t>
      </w:r>
      <w:r>
        <w:t>Suada Kurtovića</w:t>
      </w:r>
      <w:r w:rsidRPr="007B39B5">
        <w:t>, kao čla</w:t>
      </w:r>
      <w:r>
        <w:t>nov</w:t>
      </w:r>
      <w:r w:rsidRPr="007B39B5">
        <w:t>a vijeća, u pravnoj stvari tužitelja</w:t>
      </w:r>
      <w:r w:rsidR="00BB761A">
        <w:t xml:space="preserve"> </w:t>
      </w:r>
      <w:r w:rsidR="006A4AA6">
        <w:t>M.K.</w:t>
      </w:r>
      <w:r w:rsidR="00BB761A" w:rsidRPr="008B1C76">
        <w:t xml:space="preserve"> iz </w:t>
      </w:r>
      <w:r w:rsidR="006A4AA6">
        <w:t>B.</w:t>
      </w:r>
      <w:r w:rsidR="00BB761A" w:rsidRPr="008B1C76">
        <w:t xml:space="preserve">, </w:t>
      </w:r>
      <w:r w:rsidR="006A4AA6">
        <w:t>B... S...</w:t>
      </w:r>
      <w:r w:rsidR="00BB761A" w:rsidRPr="008B1C76">
        <w:t xml:space="preserve"> bb, </w:t>
      </w:r>
      <w:r w:rsidR="00BB761A">
        <w:t xml:space="preserve">koga </w:t>
      </w:r>
      <w:r w:rsidR="00BB761A" w:rsidRPr="008B1C76">
        <w:t>zastupa</w:t>
      </w:r>
      <w:r w:rsidR="00A462BC">
        <w:t>ju</w:t>
      </w:r>
      <w:r w:rsidR="00BB761A" w:rsidRPr="008B1C76">
        <w:t xml:space="preserve"> punomoćni</w:t>
      </w:r>
      <w:r w:rsidR="00A462BC">
        <w:t>ci</w:t>
      </w:r>
      <w:r w:rsidR="00BB761A" w:rsidRPr="008B1C76">
        <w:t xml:space="preserve"> Amir Omerćahajić i Mirk</w:t>
      </w:r>
      <w:r w:rsidR="00BB761A">
        <w:t>o</w:t>
      </w:r>
      <w:r w:rsidR="00BB761A" w:rsidRPr="008B1C76">
        <w:t xml:space="preserve"> Lekić</w:t>
      </w:r>
      <w:r w:rsidR="00BB761A">
        <w:t>, advokati</w:t>
      </w:r>
      <w:r w:rsidR="00BB761A" w:rsidRPr="008B1C76">
        <w:t xml:space="preserve"> iz ZAK „Omerćahajić &amp; Lekić“</w:t>
      </w:r>
      <w:r w:rsidR="00A462BC">
        <w:t xml:space="preserve"> Tuzla</w:t>
      </w:r>
      <w:r w:rsidR="00BB761A" w:rsidRPr="008B1C76">
        <w:t>, protiv tužene Op</w:t>
      </w:r>
      <w:r w:rsidR="00BB761A">
        <w:t>št</w:t>
      </w:r>
      <w:r w:rsidR="00BB761A" w:rsidRPr="008B1C76">
        <w:t>ine Banovići</w:t>
      </w:r>
      <w:r w:rsidR="004C7EB7">
        <w:t>,</w:t>
      </w:r>
      <w:r w:rsidR="00B46AB0">
        <w:t xml:space="preserve"> </w:t>
      </w:r>
      <w:r w:rsidR="004C7EB7">
        <w:t xml:space="preserve">koju zastupa zakonski zastupnik </w:t>
      </w:r>
      <w:r w:rsidR="00BB761A" w:rsidRPr="008B1C76">
        <w:t>Op</w:t>
      </w:r>
      <w:r w:rsidR="004C7EB7">
        <w:t xml:space="preserve">ćinsko </w:t>
      </w:r>
      <w:r w:rsidR="00BB761A" w:rsidRPr="008B1C76">
        <w:t>pravobranilaštv</w:t>
      </w:r>
      <w:r w:rsidR="004C7EB7">
        <w:t>o</w:t>
      </w:r>
      <w:r w:rsidR="00BB761A">
        <w:t xml:space="preserve"> Banovići</w:t>
      </w:r>
      <w:r w:rsidR="00BB761A" w:rsidRPr="008B1C76">
        <w:t>, radi naknade štete, v</w:t>
      </w:r>
      <w:r w:rsidR="00BB761A">
        <w:t>.</w:t>
      </w:r>
      <w:r w:rsidR="00BB761A" w:rsidRPr="008B1C76">
        <w:t>sp 660,35 KM</w:t>
      </w:r>
      <w:r w:rsidR="00BB761A" w:rsidRPr="008B1C76">
        <w:rPr>
          <w:lang w:val="hr-BA"/>
        </w:rPr>
        <w:t xml:space="preserve">, </w:t>
      </w:r>
      <w:r w:rsidRPr="007B39B5">
        <w:t>odlučujući o revizij</w:t>
      </w:r>
      <w:r w:rsidR="004C7EB7">
        <w:t xml:space="preserve">i tužitelja </w:t>
      </w:r>
      <w:r w:rsidRPr="007B39B5">
        <w:t xml:space="preserve">protiv </w:t>
      </w:r>
      <w:r w:rsidR="004C7EB7">
        <w:t xml:space="preserve">presude </w:t>
      </w:r>
      <w:r w:rsidRPr="007B39B5">
        <w:t xml:space="preserve">Kantonalnog suda u </w:t>
      </w:r>
      <w:r w:rsidR="00A462BC">
        <w:t xml:space="preserve">Tuzli </w:t>
      </w:r>
      <w:r w:rsidRPr="007B39B5">
        <w:t>broj</w:t>
      </w:r>
      <w:r w:rsidR="00B46AB0" w:rsidRPr="007B39B5">
        <w:rPr>
          <w:bCs/>
        </w:rPr>
        <w:t xml:space="preserve">: </w:t>
      </w:r>
      <w:r w:rsidR="00B46AB0">
        <w:rPr>
          <w:bCs/>
        </w:rPr>
        <w:t>127 0 Mal 081147 24 Gž</w:t>
      </w:r>
      <w:r w:rsidRPr="00522857">
        <w:t xml:space="preserve"> </w:t>
      </w:r>
      <w:r w:rsidRPr="007B39B5">
        <w:t>od</w:t>
      </w:r>
      <w:r w:rsidR="00B46AB0">
        <w:t xml:space="preserve"> 09.0</w:t>
      </w:r>
      <w:r>
        <w:t>2.202</w:t>
      </w:r>
      <w:r w:rsidR="00B46AB0">
        <w:t>6</w:t>
      </w:r>
      <w:r>
        <w:t>.</w:t>
      </w:r>
      <w:r w:rsidRPr="007B39B5">
        <w:t xml:space="preserve"> godine, u sjednici vijeća održanoj dana </w:t>
      </w:r>
      <w:r w:rsidR="00B46AB0">
        <w:t>16.</w:t>
      </w:r>
      <w:r>
        <w:t>04.2026</w:t>
      </w:r>
      <w:r w:rsidRPr="007B39B5">
        <w:t xml:space="preserve">. godine, donio je: </w:t>
      </w:r>
    </w:p>
    <w:p w14:paraId="2398F76D" w14:textId="77777777" w:rsidR="0092369E" w:rsidRDefault="0092369E" w:rsidP="0092369E">
      <w:pPr>
        <w:jc w:val="both"/>
      </w:pPr>
    </w:p>
    <w:p w14:paraId="3E58E08C" w14:textId="77777777" w:rsidR="0092369E" w:rsidRPr="007B39B5" w:rsidRDefault="0092369E" w:rsidP="0092369E">
      <w:pPr>
        <w:jc w:val="both"/>
      </w:pPr>
    </w:p>
    <w:p w14:paraId="72AB2D6D" w14:textId="77777777" w:rsidR="0092369E" w:rsidRDefault="0092369E" w:rsidP="0092369E">
      <w:pPr>
        <w:jc w:val="center"/>
      </w:pPr>
      <w:r w:rsidRPr="007B39B5">
        <w:t>R J E Š E NJ E</w:t>
      </w:r>
    </w:p>
    <w:p w14:paraId="2BFAB53F" w14:textId="77777777" w:rsidR="0092369E" w:rsidRPr="00DC251E" w:rsidRDefault="0092369E" w:rsidP="0092369E">
      <w:pPr>
        <w:spacing w:line="256" w:lineRule="auto"/>
        <w:jc w:val="center"/>
        <w:rPr>
          <w:bCs/>
          <w:lang w:val="bs-Latn-BA"/>
        </w:rPr>
      </w:pPr>
    </w:p>
    <w:p w14:paraId="4C07F519" w14:textId="63A5B7FB" w:rsidR="0092369E" w:rsidRDefault="00FA3963" w:rsidP="00FA3963">
      <w:pPr>
        <w:spacing w:line="256" w:lineRule="auto"/>
        <w:ind w:firstLine="720"/>
        <w:jc w:val="both"/>
        <w:rPr>
          <w:bCs/>
          <w:lang w:val="bs-Latn-BA"/>
        </w:rPr>
      </w:pPr>
      <w:r w:rsidRPr="00225A6A">
        <w:t>Revizija se dopušta</w:t>
      </w:r>
      <w:r w:rsidR="0002238A">
        <w:t xml:space="preserve"> i</w:t>
      </w:r>
      <w:r w:rsidR="00E7469F">
        <w:t xml:space="preserve"> </w:t>
      </w:r>
      <w:r w:rsidRPr="00225A6A">
        <w:t>us</w:t>
      </w:r>
      <w:r w:rsidR="00A462BC">
        <w:t>v</w:t>
      </w:r>
      <w:r w:rsidRPr="00225A6A">
        <w:t>aja</w:t>
      </w:r>
      <w:r w:rsidR="00E27AEE">
        <w:t>,</w:t>
      </w:r>
      <w:r w:rsidR="0002238A">
        <w:t xml:space="preserve"> obje</w:t>
      </w:r>
      <w:r>
        <w:t xml:space="preserve"> </w:t>
      </w:r>
      <w:r w:rsidR="0092369E">
        <w:rPr>
          <w:bCs/>
          <w:lang w:val="bs-Latn-BA"/>
        </w:rPr>
        <w:t xml:space="preserve">nižestepene </w:t>
      </w:r>
      <w:r>
        <w:rPr>
          <w:bCs/>
          <w:lang w:val="bs-Latn-BA"/>
        </w:rPr>
        <w:t xml:space="preserve">presude </w:t>
      </w:r>
      <w:r w:rsidR="0092369E" w:rsidRPr="00DC251E">
        <w:rPr>
          <w:bCs/>
          <w:lang w:val="bs-Latn-BA"/>
        </w:rPr>
        <w:t>ukida</w:t>
      </w:r>
      <w:r w:rsidR="0092369E">
        <w:rPr>
          <w:bCs/>
          <w:lang w:val="bs-Latn-BA"/>
        </w:rPr>
        <w:t>ju</w:t>
      </w:r>
      <w:r w:rsidR="0092369E" w:rsidRPr="00DC251E">
        <w:rPr>
          <w:bCs/>
          <w:lang w:val="bs-Latn-BA"/>
        </w:rPr>
        <w:t xml:space="preserve"> i predmet vraća </w:t>
      </w:r>
      <w:r w:rsidR="0092369E">
        <w:rPr>
          <w:bCs/>
          <w:lang w:val="bs-Latn-BA"/>
        </w:rPr>
        <w:t>prvostepenom</w:t>
      </w:r>
      <w:r w:rsidR="0092369E" w:rsidRPr="00DC251E">
        <w:rPr>
          <w:bCs/>
          <w:lang w:val="bs-Latn-BA"/>
        </w:rPr>
        <w:t xml:space="preserve"> sudu na ponovn</w:t>
      </w:r>
      <w:r w:rsidR="0092369E">
        <w:rPr>
          <w:bCs/>
          <w:lang w:val="bs-Latn-BA"/>
        </w:rPr>
        <w:t>i postupak</w:t>
      </w:r>
      <w:r w:rsidR="0092369E" w:rsidRPr="00DC251E">
        <w:rPr>
          <w:bCs/>
          <w:lang w:val="bs-Latn-BA"/>
        </w:rPr>
        <w:t>.</w:t>
      </w:r>
    </w:p>
    <w:p w14:paraId="19C62900" w14:textId="77777777" w:rsidR="0092369E" w:rsidRDefault="0092369E" w:rsidP="0092369E">
      <w:pPr>
        <w:jc w:val="center"/>
      </w:pPr>
    </w:p>
    <w:p w14:paraId="621FA61C" w14:textId="77777777" w:rsidR="0092369E" w:rsidRDefault="0092369E" w:rsidP="0092369E">
      <w:pPr>
        <w:jc w:val="center"/>
      </w:pPr>
    </w:p>
    <w:p w14:paraId="73347A74" w14:textId="77777777" w:rsidR="0092369E" w:rsidRPr="007B39B5" w:rsidRDefault="0092369E" w:rsidP="0092369E">
      <w:pPr>
        <w:jc w:val="center"/>
      </w:pPr>
      <w:r>
        <w:t xml:space="preserve">O </w:t>
      </w:r>
      <w:r w:rsidRPr="007B39B5">
        <w:t>b r a z l o ž e n j e</w:t>
      </w:r>
    </w:p>
    <w:p w14:paraId="3F4A9EC4" w14:textId="77777777" w:rsidR="0092369E" w:rsidRPr="007B39B5" w:rsidRDefault="0092369E" w:rsidP="0092369E">
      <w:pPr>
        <w:jc w:val="both"/>
      </w:pPr>
    </w:p>
    <w:p w14:paraId="2CB98AF6" w14:textId="390048A4" w:rsidR="0092369E" w:rsidRPr="007B39B5" w:rsidRDefault="0092369E" w:rsidP="00605A06">
      <w:pPr>
        <w:ind w:right="324" w:firstLine="284"/>
        <w:jc w:val="both"/>
      </w:pPr>
      <w:r w:rsidRPr="007B39B5">
        <w:tab/>
        <w:t>Prvostepen</w:t>
      </w:r>
      <w:r>
        <w:t>om presudom</w:t>
      </w:r>
      <w:r w:rsidRPr="007B39B5">
        <w:t xml:space="preserve"> </w:t>
      </w:r>
      <w:r w:rsidR="00605A06">
        <w:rPr>
          <w:lang w:val="hr-BA" w:eastAsia="hr-BA"/>
        </w:rPr>
        <w:t xml:space="preserve">na osnovu priznanja </w:t>
      </w:r>
      <w:r w:rsidR="00605A06">
        <w:t xml:space="preserve">Općinskog suda u Banovićima </w:t>
      </w:r>
      <w:r w:rsidR="00147E3D">
        <w:t xml:space="preserve">broj </w:t>
      </w:r>
      <w:r w:rsidR="00147E3D">
        <w:rPr>
          <w:bCs/>
        </w:rPr>
        <w:t xml:space="preserve">127 0 Mal 081147 24 Mal od 14.06.2024. godine </w:t>
      </w:r>
      <w:r w:rsidR="00605A06">
        <w:rPr>
          <w:lang w:val="hr-BA" w:eastAsia="hr-BA"/>
        </w:rPr>
        <w:t>obavezana je</w:t>
      </w:r>
      <w:r w:rsidR="00605A06" w:rsidRPr="008B1C76">
        <w:rPr>
          <w:lang w:val="hr-BA"/>
        </w:rPr>
        <w:t xml:space="preserve"> tužen</w:t>
      </w:r>
      <w:r w:rsidR="00605A06">
        <w:rPr>
          <w:lang w:val="hr-BA"/>
        </w:rPr>
        <w:t>a</w:t>
      </w:r>
      <w:r w:rsidR="00605A06" w:rsidRPr="008B1C76">
        <w:rPr>
          <w:lang w:val="hr-BA"/>
        </w:rPr>
        <w:t xml:space="preserve"> da </w:t>
      </w:r>
      <w:r w:rsidR="00605A06">
        <w:rPr>
          <w:lang w:val="hr-BA"/>
        </w:rPr>
        <w:t xml:space="preserve">isplati </w:t>
      </w:r>
      <w:r w:rsidR="00605A06" w:rsidRPr="008B1C76">
        <w:rPr>
          <w:lang w:val="hr-BA"/>
        </w:rPr>
        <w:t>tuži</w:t>
      </w:r>
      <w:r w:rsidR="00605A06">
        <w:rPr>
          <w:lang w:val="hr-BA"/>
        </w:rPr>
        <w:t>telju</w:t>
      </w:r>
      <w:r w:rsidR="00605A06" w:rsidRPr="008B1C76">
        <w:rPr>
          <w:lang w:val="hr-BA"/>
        </w:rPr>
        <w:t>, na ime naknade nematerijalne štete iznos od ukupno 620,00 KM i to</w:t>
      </w:r>
      <w:r w:rsidR="00605A06">
        <w:rPr>
          <w:lang w:val="hr-BA"/>
        </w:rPr>
        <w:t>:</w:t>
      </w:r>
      <w:r w:rsidR="00605A06" w:rsidRPr="008B1C76">
        <w:rPr>
          <w:lang w:val="hr-BA"/>
        </w:rPr>
        <w:t xml:space="preserve"> iznos od 500,00 KM na ime duševnih bolova zbog umanjenja opšte životne sposobnosti, iznos od</w:t>
      </w:r>
      <w:r w:rsidR="00605A06">
        <w:rPr>
          <w:lang w:val="hr-BA"/>
        </w:rPr>
        <w:t xml:space="preserve"> </w:t>
      </w:r>
      <w:r w:rsidR="00605A06" w:rsidRPr="008B1C76">
        <w:rPr>
          <w:lang w:val="hr-BA"/>
        </w:rPr>
        <w:t xml:space="preserve">70,00 KM na ime pretrpljenih fizičkih bolova, iznos od 50,00 KM na ime pretrpljenog straha,  kao i  iznos od 40,35 KM na ime materijalne štete koja se odnosi na pribavljanje lijekova, sve sa zakonskom zateznom kamatom počev od 16.05.2024. godine, kao dana podnošenja tužbe, pa do konačne isplate, kao i da </w:t>
      </w:r>
      <w:r w:rsidR="00605A06">
        <w:rPr>
          <w:lang w:val="hr-BA"/>
        </w:rPr>
        <w:t>tužitelju</w:t>
      </w:r>
      <w:r w:rsidR="00605A06" w:rsidRPr="008B1C76">
        <w:rPr>
          <w:lang w:val="hr-BA"/>
        </w:rPr>
        <w:t xml:space="preserve"> naknadi troškove postupka u iznosu od 355,80 KM</w:t>
      </w:r>
      <w:r w:rsidR="00605A06">
        <w:rPr>
          <w:lang w:val="hr-BA"/>
        </w:rPr>
        <w:t>.</w:t>
      </w:r>
    </w:p>
    <w:p w14:paraId="6514DD53" w14:textId="77777777" w:rsidR="0092369E" w:rsidRPr="007B39B5" w:rsidRDefault="0092369E" w:rsidP="0092369E">
      <w:pPr>
        <w:jc w:val="both"/>
      </w:pPr>
    </w:p>
    <w:p w14:paraId="6C7BB0CF" w14:textId="0C74EC62" w:rsidR="0092369E" w:rsidRDefault="0092369E" w:rsidP="0092369E">
      <w:pPr>
        <w:jc w:val="both"/>
      </w:pPr>
      <w:r w:rsidRPr="007B39B5">
        <w:tab/>
        <w:t>Drugostepen</w:t>
      </w:r>
      <w:r w:rsidR="0002238A">
        <w:t>om presudom</w:t>
      </w:r>
      <w:r w:rsidRPr="007B39B5">
        <w:t xml:space="preserve"> Kantonalnog suda u</w:t>
      </w:r>
      <w:r w:rsidR="00605A06">
        <w:t xml:space="preserve"> Tuzli</w:t>
      </w:r>
      <w:r w:rsidRPr="007B39B5">
        <w:t xml:space="preserve"> broj:</w:t>
      </w:r>
      <w:r w:rsidRPr="00522857">
        <w:t xml:space="preserve"> </w:t>
      </w:r>
      <w:r w:rsidR="00605A06">
        <w:rPr>
          <w:bCs/>
        </w:rPr>
        <w:t>127 0 Mal 081147  24 Gž</w:t>
      </w:r>
      <w:r w:rsidR="00605A06" w:rsidRPr="00522857">
        <w:t xml:space="preserve"> </w:t>
      </w:r>
      <w:r w:rsidR="00605A06" w:rsidRPr="007B39B5">
        <w:t>od</w:t>
      </w:r>
      <w:r w:rsidR="00605A06">
        <w:t xml:space="preserve"> 09.02. 2026.</w:t>
      </w:r>
      <w:r w:rsidR="00605A06" w:rsidRPr="007B39B5">
        <w:t xml:space="preserve"> godine</w:t>
      </w:r>
      <w:r w:rsidR="00605A06">
        <w:t xml:space="preserve"> </w:t>
      </w:r>
      <w:r>
        <w:t>žalb</w:t>
      </w:r>
      <w:r w:rsidR="00076D90">
        <w:t>a</w:t>
      </w:r>
      <w:r>
        <w:t xml:space="preserve"> tuž</w:t>
      </w:r>
      <w:r w:rsidR="00605A06">
        <w:t xml:space="preserve">itelja je odbijena i prvostepena presuda na osnovu priznanja potvrđena, te </w:t>
      </w:r>
      <w:r w:rsidR="00076D90">
        <w:t xml:space="preserve">je </w:t>
      </w:r>
      <w:r w:rsidR="00605A06">
        <w:t>odbijen zahtjev tužitelja za naknadu troškova žalbenog postupka.</w:t>
      </w:r>
      <w:r>
        <w:t xml:space="preserve"> </w:t>
      </w:r>
    </w:p>
    <w:p w14:paraId="603AF879" w14:textId="77777777" w:rsidR="0092369E" w:rsidRPr="007B39B5" w:rsidRDefault="0092369E" w:rsidP="0092369E">
      <w:pPr>
        <w:jc w:val="both"/>
      </w:pPr>
    </w:p>
    <w:p w14:paraId="515B1CC9" w14:textId="2A97D6BC" w:rsidR="0092369E" w:rsidRDefault="0092369E" w:rsidP="0092369E">
      <w:pPr>
        <w:jc w:val="both"/>
      </w:pPr>
      <w:r w:rsidRPr="007B39B5">
        <w:tab/>
        <w:t>Protiv drugostepen</w:t>
      </w:r>
      <w:r w:rsidR="00605A06">
        <w:t xml:space="preserve">e presude </w:t>
      </w:r>
      <w:r w:rsidRPr="007B39B5">
        <w:t xml:space="preserve">reviziju </w:t>
      </w:r>
      <w:r w:rsidR="00605A06">
        <w:t xml:space="preserve">je </w:t>
      </w:r>
      <w:r w:rsidRPr="007B39B5">
        <w:t>blagovremeno izjavi</w:t>
      </w:r>
      <w:r w:rsidR="00605A06">
        <w:t>o tužitelj</w:t>
      </w:r>
      <w:r w:rsidRPr="007B39B5">
        <w:t xml:space="preserve"> zbog povrede odredaba parničnog postupka </w:t>
      </w:r>
      <w:r>
        <w:t>i</w:t>
      </w:r>
      <w:r w:rsidRPr="007B39B5">
        <w:t xml:space="preserve"> pogrešne primjene materijalnog prava, s prijedlogom da ovaj sud revizij</w:t>
      </w:r>
      <w:r w:rsidR="00A06EDB">
        <w:t>u</w:t>
      </w:r>
      <w:r w:rsidRPr="007B39B5">
        <w:t xml:space="preserve"> uvaži i </w:t>
      </w:r>
      <w:r>
        <w:t xml:space="preserve">ukine </w:t>
      </w:r>
      <w:r w:rsidR="00A06EDB">
        <w:t xml:space="preserve">nižestepene </w:t>
      </w:r>
      <w:r w:rsidR="00605A06">
        <w:t>presud</w:t>
      </w:r>
      <w:r w:rsidR="00A06EDB">
        <w:t>e</w:t>
      </w:r>
      <w:r w:rsidR="00605A06">
        <w:t xml:space="preserve">, uz zahtev za naknadu </w:t>
      </w:r>
      <w:r>
        <w:t>troškov</w:t>
      </w:r>
      <w:r w:rsidR="00605A06">
        <w:t>a</w:t>
      </w:r>
      <w:r>
        <w:t xml:space="preserve"> sastava revizi</w:t>
      </w:r>
      <w:r w:rsidR="00605A06">
        <w:t>je</w:t>
      </w:r>
      <w:r>
        <w:t xml:space="preserve"> u iznosu od </w:t>
      </w:r>
      <w:r w:rsidR="00605A06">
        <w:t xml:space="preserve">780,00 </w:t>
      </w:r>
      <w:r>
        <w:t>KM sa PDV-om.</w:t>
      </w:r>
      <w:r w:rsidR="00317DAE" w:rsidRPr="00225A6A">
        <w:t xml:space="preserve"> Pozivom na odredbe člana 237. st. 3. i 4. Zakona o parničnom postupku, </w:t>
      </w:r>
      <w:r w:rsidR="00317DAE">
        <w:t>tužitelj predlaže da sud dopusti</w:t>
      </w:r>
      <w:r w:rsidR="002864FF">
        <w:t xml:space="preserve"> reviziju</w:t>
      </w:r>
      <w:r w:rsidR="00A06EDB">
        <w:t xml:space="preserve"> kao izuzetnu</w:t>
      </w:r>
      <w:r w:rsidR="002864FF">
        <w:t xml:space="preserve"> i</w:t>
      </w:r>
      <w:r w:rsidR="00317DAE">
        <w:t xml:space="preserve"> </w:t>
      </w:r>
      <w:r w:rsidR="00317DAE" w:rsidRPr="00225A6A">
        <w:t>kao sporn</w:t>
      </w:r>
      <w:r w:rsidR="00317DAE">
        <w:t>o</w:t>
      </w:r>
      <w:r w:rsidR="00317DAE" w:rsidRPr="00225A6A">
        <w:t xml:space="preserve"> navodi sljedeć</w:t>
      </w:r>
      <w:r w:rsidR="00317DAE">
        <w:t>e</w:t>
      </w:r>
      <w:r w:rsidR="00317DAE" w:rsidRPr="00225A6A">
        <w:t xml:space="preserve"> pravn</w:t>
      </w:r>
      <w:r w:rsidR="00317DAE">
        <w:t>o</w:t>
      </w:r>
      <w:r w:rsidR="00317DAE" w:rsidRPr="00225A6A">
        <w:t xml:space="preserve"> pitanj</w:t>
      </w:r>
      <w:r w:rsidR="00317DAE">
        <w:t>e</w:t>
      </w:r>
      <w:r w:rsidR="00317DAE" w:rsidRPr="00225A6A">
        <w:t>:</w:t>
      </w:r>
    </w:p>
    <w:p w14:paraId="544686A5" w14:textId="77777777" w:rsidR="002864FF" w:rsidRDefault="002864FF" w:rsidP="0092369E">
      <w:pPr>
        <w:jc w:val="both"/>
      </w:pPr>
    </w:p>
    <w:p w14:paraId="42F5FB8F" w14:textId="137A561C" w:rsidR="002864FF" w:rsidRDefault="0037799B" w:rsidP="0092369E">
      <w:pPr>
        <w:jc w:val="both"/>
      </w:pPr>
      <w:r>
        <w:t xml:space="preserve">            „ </w:t>
      </w:r>
      <w:r w:rsidR="002864FF">
        <w:t xml:space="preserve">Da li </w:t>
      </w:r>
      <w:bookmarkStart w:id="0" w:name="_Hlk228189310"/>
      <w:r w:rsidR="002864FF">
        <w:t>sud može donijeti presudu na osnovu priznanja po članu 180. stav 1. ZPP bez ikakve prethodne provjere i bez omogućavanja revidentu da se izjasni o priznanju u situaciji kada je tužitelj u tužbi izričito naveo da je visina nematerijalne štete aprok</w:t>
      </w:r>
      <w:r w:rsidR="00A42553">
        <w:t>s</w:t>
      </w:r>
      <w:r w:rsidR="002864FF">
        <w:t xml:space="preserve">imativno postavljena i da će tužbeni zahtjev precizirati nakon provedenog vještačenja, </w:t>
      </w:r>
      <w:bookmarkEnd w:id="0"/>
      <w:r w:rsidR="002864FF">
        <w:t xml:space="preserve">te kada okolnosti </w:t>
      </w:r>
      <w:r w:rsidR="002864FF">
        <w:lastRenderedPageBreak/>
        <w:t xml:space="preserve">ukazuju da priznanje tuženog ima za cilj onemogućavanje tužitelja da preinači tužbeni zahtjev, </w:t>
      </w:r>
      <w:r>
        <w:t>pa se postavlja pitanje obaveze suda da, primjenom člana 180. stav 2. i 3.</w:t>
      </w:r>
      <w:r w:rsidR="00076D90">
        <w:t xml:space="preserve"> </w:t>
      </w:r>
      <w:r>
        <w:t>ZPP u vezi sa članom</w:t>
      </w:r>
      <w:r w:rsidR="00A06EDB">
        <w:t xml:space="preserve"> </w:t>
      </w:r>
      <w:r>
        <w:t>3.</w:t>
      </w:r>
      <w:r w:rsidR="00A06EDB">
        <w:t xml:space="preserve"> </w:t>
      </w:r>
      <w:r>
        <w:t>stav 2.</w:t>
      </w:r>
      <w:r w:rsidR="00076D90">
        <w:t xml:space="preserve"> </w:t>
      </w:r>
      <w:r>
        <w:t>i članom 10. stav 2</w:t>
      </w:r>
      <w:r w:rsidR="00076D90">
        <w:t>.</w:t>
      </w:r>
      <w:r>
        <w:t xml:space="preserve"> ZPP, ocjeni radi li se o nedopuštenom raspolaganju i zloupotrebi procesnih prava, te da li postupanje suprotno navedenom predstavlja povredu načela kontradiktornosti iz člana 5. ZPP i standarda prava na pristup sudu iz člana 6. Evropske konvencije.“</w:t>
      </w:r>
    </w:p>
    <w:p w14:paraId="41EEB41E" w14:textId="77777777" w:rsidR="0037799B" w:rsidRDefault="0037799B" w:rsidP="0092369E">
      <w:pPr>
        <w:jc w:val="both"/>
      </w:pPr>
    </w:p>
    <w:p w14:paraId="4DF53A6B" w14:textId="6A14853A" w:rsidR="0037799B" w:rsidRPr="007B39B5" w:rsidRDefault="0037799B" w:rsidP="0092369E">
      <w:pPr>
        <w:jc w:val="both"/>
      </w:pPr>
      <w:r>
        <w:t xml:space="preserve">         Tužitelj se poziva i na različitu sudsku praksu sudova u identičnoj situaciji i odluku Evropskog suda za ljudska prava u predmetu Vugdelija protiv Hrvatske.</w:t>
      </w:r>
    </w:p>
    <w:p w14:paraId="2F6C3B43" w14:textId="77777777" w:rsidR="0092369E" w:rsidRPr="007B39B5" w:rsidRDefault="0092369E" w:rsidP="0092369E">
      <w:pPr>
        <w:jc w:val="both"/>
      </w:pPr>
    </w:p>
    <w:p w14:paraId="662A56EC" w14:textId="78F75ABE" w:rsidR="0092369E" w:rsidRPr="007B39B5" w:rsidRDefault="0092369E" w:rsidP="0092369E">
      <w:pPr>
        <w:jc w:val="both"/>
      </w:pPr>
      <w:r w:rsidRPr="007B39B5">
        <w:tab/>
      </w:r>
      <w:r>
        <w:t>Tuž</w:t>
      </w:r>
      <w:r w:rsidR="00605A06">
        <w:t>ena</w:t>
      </w:r>
      <w:r>
        <w:t xml:space="preserve"> je u odgovoru na reviziju predloži</w:t>
      </w:r>
      <w:r w:rsidR="00605A06">
        <w:t>la</w:t>
      </w:r>
      <w:r>
        <w:t xml:space="preserve"> da se revizija odbaci ili odbije, uz zahtjev za naknadu troškova sastava odgovora na reviziju u iznosu od </w:t>
      </w:r>
      <w:r w:rsidR="00605A06">
        <w:t xml:space="preserve">780,00 </w:t>
      </w:r>
      <w:r>
        <w:t>KM</w:t>
      </w:r>
      <w:r w:rsidR="00605A06">
        <w:t xml:space="preserve"> sa PDV-om</w:t>
      </w:r>
      <w:r>
        <w:t>.</w:t>
      </w:r>
    </w:p>
    <w:p w14:paraId="015596EC" w14:textId="77777777" w:rsidR="0092369E" w:rsidRPr="007B39B5" w:rsidRDefault="0092369E" w:rsidP="0092369E">
      <w:pPr>
        <w:jc w:val="both"/>
      </w:pPr>
    </w:p>
    <w:p w14:paraId="56D152F6" w14:textId="41FA9563" w:rsidR="00761E2C" w:rsidRPr="00225A6A" w:rsidRDefault="0092369E" w:rsidP="00761E2C">
      <w:pPr>
        <w:jc w:val="both"/>
      </w:pPr>
      <w:r w:rsidRPr="007B39B5">
        <w:tab/>
      </w:r>
      <w:r w:rsidR="00761E2C" w:rsidRPr="00225A6A">
        <w:t>Nakon što je ispitao pobijanu presudu u granicama propisanim odredbom člana 241. stav 2. Zakona o parničnom postupku  (</w:t>
      </w:r>
      <w:r w:rsidR="00A42553">
        <w:rPr>
          <w:lang w:val="bs-Latn-BA"/>
        </w:rPr>
        <w:t>Službene novine FBiH“, br. 53/03, 73/05, 19/06 i 98/15 -</w:t>
      </w:r>
      <w:r w:rsidR="00761E2C" w:rsidRPr="00225A6A">
        <w:t xml:space="preserve">u daljem tekstu: ZPP), ovaj revizijski sud je našao da je revizija </w:t>
      </w:r>
      <w:r w:rsidR="00761E2C">
        <w:t xml:space="preserve">tužitelja </w:t>
      </w:r>
      <w:r w:rsidR="00761E2C" w:rsidRPr="00225A6A">
        <w:t>u pogledu postavljenog pravnog pitanja dopuštena i osnovana</w:t>
      </w:r>
      <w:r w:rsidR="00761E2C">
        <w:t>.</w:t>
      </w:r>
    </w:p>
    <w:p w14:paraId="37687DE9" w14:textId="77777777" w:rsidR="00761E2C" w:rsidRPr="00225A6A" w:rsidRDefault="00761E2C" w:rsidP="00761E2C"/>
    <w:p w14:paraId="3EB3259E" w14:textId="00ACA0CC" w:rsidR="00761E2C" w:rsidRPr="00225A6A" w:rsidRDefault="00761E2C" w:rsidP="00761E2C">
      <w:pPr>
        <w:jc w:val="both"/>
      </w:pPr>
      <w:r>
        <w:t xml:space="preserve">            </w:t>
      </w:r>
      <w:r w:rsidRPr="00225A6A">
        <w:t xml:space="preserve">Prema odredbi člana 237. stav 3. ZPP, Vrhovni sud Federacije može, izuzetno, dopustiti reviziju u svim predmetima ako ocijeni da bi odlučivanje po reviziji bilo od značaja za primjenu prava u drugim slučajevima. </w:t>
      </w:r>
    </w:p>
    <w:p w14:paraId="79B6ED4B" w14:textId="77777777" w:rsidR="00761E2C" w:rsidRPr="00225A6A" w:rsidRDefault="00761E2C" w:rsidP="00761E2C">
      <w:pPr>
        <w:jc w:val="both"/>
      </w:pPr>
    </w:p>
    <w:p w14:paraId="79BA60B6" w14:textId="510DB50C" w:rsidR="00761E2C" w:rsidRPr="00225A6A" w:rsidRDefault="00761E2C" w:rsidP="00761E2C">
      <w:pPr>
        <w:jc w:val="both"/>
      </w:pPr>
      <w:r>
        <w:t xml:space="preserve">           </w:t>
      </w:r>
      <w:r w:rsidRPr="00225A6A">
        <w:t xml:space="preserve">Odredbom člana 241. stav 2. ZPP propisano je da u povodu revizije iz člana 237. stav 3. ovog zakona, revizijski sud ispituje pobijanu presudu samo u dijelu u kojem se pobija revizijom i samo zbog pitanja koje je važno za osiguranje jedinstvene primjene prava i ravnopravnosti svih u njegovoj primjeni zbog kojeg je podnesena i koje je u njoj određeno naznačeno kao takvo, uz pozivanje na propise i druge izvore prava koji se na to pitanje odnose. </w:t>
      </w:r>
    </w:p>
    <w:p w14:paraId="5A9358BB" w14:textId="7E1D19BA" w:rsidR="0092369E" w:rsidRDefault="0092369E" w:rsidP="00761E2C">
      <w:pPr>
        <w:contextualSpacing/>
        <w:rPr>
          <w:lang w:val="bs-Latn-BA"/>
        </w:rPr>
      </w:pPr>
      <w:r w:rsidRPr="00DC251E">
        <w:rPr>
          <w:lang w:val="bs-Latn-BA"/>
        </w:rPr>
        <w:t xml:space="preserve"> </w:t>
      </w:r>
    </w:p>
    <w:p w14:paraId="1A1B7DB4" w14:textId="399B9FED" w:rsidR="0092369E" w:rsidRDefault="0092369E" w:rsidP="002D04F6">
      <w:pPr>
        <w:pStyle w:val="BodyText"/>
        <w:ind w:right="-46"/>
      </w:pPr>
      <w:r>
        <w:rPr>
          <w:lang w:val="hr-BA"/>
        </w:rPr>
        <w:t xml:space="preserve">           Iz stanja spisa proizilazi </w:t>
      </w:r>
      <w:r w:rsidR="0084531A" w:rsidRPr="00A0097E">
        <w:rPr>
          <w:color w:val="000000"/>
          <w:szCs w:val="24"/>
          <w:lang w:val="sr-Latn-BA"/>
        </w:rPr>
        <w:t>da je tuži</w:t>
      </w:r>
      <w:r w:rsidR="0084531A">
        <w:rPr>
          <w:color w:val="000000"/>
          <w:szCs w:val="24"/>
          <w:lang w:val="sr-Latn-BA"/>
        </w:rPr>
        <w:t>telj</w:t>
      </w:r>
      <w:r w:rsidR="0084531A" w:rsidRPr="00A0097E">
        <w:rPr>
          <w:color w:val="000000"/>
          <w:szCs w:val="24"/>
          <w:lang w:val="sr-Latn-BA"/>
        </w:rPr>
        <w:t xml:space="preserve"> dana 16.05.2024. godine</w:t>
      </w:r>
      <w:r w:rsidR="0084531A" w:rsidRPr="00A0097E">
        <w:rPr>
          <w:szCs w:val="24"/>
        </w:rPr>
        <w:t xml:space="preserve"> podnio tužbu protiv tužene</w:t>
      </w:r>
      <w:r w:rsidR="0084531A">
        <w:rPr>
          <w:szCs w:val="24"/>
        </w:rPr>
        <w:t>,</w:t>
      </w:r>
      <w:r w:rsidR="0084531A" w:rsidRPr="00A0097E">
        <w:rPr>
          <w:szCs w:val="24"/>
        </w:rPr>
        <w:t xml:space="preserve"> radi </w:t>
      </w:r>
      <w:r w:rsidR="0084531A">
        <w:rPr>
          <w:szCs w:val="24"/>
        </w:rPr>
        <w:t>naknade nematerijalne štete u ukupnom iznosu od 620,00 KM i to: iznos od 500,00 KM na ime duševnih bolova zbog umanjenja životne aktivnosti, iznos od 70,00 KM na ime pretrpljenih fizičkih bolova i iznos od 50,00 KM na ime pretrpljenog straha, kao i iznos od 45,00 KM na ime materijalne štete koja se odnosi na pribavljanje lijekova, sve sa zakonskom zateznom kamatom počev od 16.05.2024. godine kao dana podnošenja tužbe, pa do konačne isplate, kao i nadoknad</w:t>
      </w:r>
      <w:r w:rsidR="00076D90">
        <w:rPr>
          <w:szCs w:val="24"/>
        </w:rPr>
        <w:t>e</w:t>
      </w:r>
      <w:r w:rsidR="0084531A">
        <w:rPr>
          <w:szCs w:val="24"/>
        </w:rPr>
        <w:t xml:space="preserve"> troškova postupka u iznosu od 355,80 KM. Tužitelj je u tužbi naveo da je visina nematerijalne štete aproksimativno postavljena i da će biti u k</w:t>
      </w:r>
      <w:r w:rsidR="00A06EDB">
        <w:rPr>
          <w:szCs w:val="24"/>
        </w:rPr>
        <w:t>o</w:t>
      </w:r>
      <w:r w:rsidR="0084531A">
        <w:rPr>
          <w:szCs w:val="24"/>
        </w:rPr>
        <w:t>načnici opredijeljena nakon izvršenog vještačenja po vještaku medicinske struke. Navedena tužba dostavljena je na odgovor tuženom, a zakonski zastupnik tuženog je pismenim podneskom od 28.05.2024. godine priznao tužbeni zahtjev</w:t>
      </w:r>
      <w:r w:rsidR="00A06EDB">
        <w:rPr>
          <w:szCs w:val="24"/>
        </w:rPr>
        <w:t>,</w:t>
      </w:r>
      <w:r w:rsidR="0084531A">
        <w:rPr>
          <w:szCs w:val="24"/>
        </w:rPr>
        <w:t xml:space="preserve"> te predložio donošenje presude na osnovu priznanja, bez zakazivanja ročišta, u skladu sa odredbom člana 180. ZPP.</w:t>
      </w:r>
    </w:p>
    <w:p w14:paraId="2BB22E98" w14:textId="77777777" w:rsidR="0092369E" w:rsidRDefault="0092369E" w:rsidP="0092369E">
      <w:pPr>
        <w:jc w:val="both"/>
      </w:pPr>
    </w:p>
    <w:p w14:paraId="344D4DC1" w14:textId="32F4098B" w:rsidR="002D04F6" w:rsidRDefault="0092369E" w:rsidP="00A06EDB">
      <w:pPr>
        <w:pStyle w:val="BodyText"/>
        <w:ind w:right="-46"/>
      </w:pPr>
      <w:r>
        <w:t xml:space="preserve">                Na osnovu navedenog prvostepen</w:t>
      </w:r>
      <w:r w:rsidR="00147E3D">
        <w:t xml:space="preserve">i </w:t>
      </w:r>
      <w:r>
        <w:t>sud</w:t>
      </w:r>
      <w:r w:rsidR="00147E3D">
        <w:t xml:space="preserve"> je donio presudu na osnovu priznanja </w:t>
      </w:r>
      <w:r w:rsidR="002D04F6">
        <w:rPr>
          <w:szCs w:val="24"/>
        </w:rPr>
        <w:t xml:space="preserve">(član 180. stav 1. ZPP) jer </w:t>
      </w:r>
      <w:r w:rsidR="00076D90">
        <w:rPr>
          <w:szCs w:val="24"/>
        </w:rPr>
        <w:t xml:space="preserve">je </w:t>
      </w:r>
      <w:r w:rsidR="007F2CB4">
        <w:rPr>
          <w:szCs w:val="24"/>
        </w:rPr>
        <w:t xml:space="preserve">tužena u odgovoru na tužbu dala izričitu izjavu o priznanju tužbenog zahtjeva, a </w:t>
      </w:r>
      <w:r w:rsidR="002D04F6">
        <w:rPr>
          <w:szCs w:val="24"/>
        </w:rPr>
        <w:t xml:space="preserve">ne radi </w:t>
      </w:r>
      <w:r w:rsidR="007E43D6">
        <w:rPr>
          <w:szCs w:val="24"/>
        </w:rPr>
        <w:t xml:space="preserve">se </w:t>
      </w:r>
      <w:r w:rsidR="002D04F6">
        <w:rPr>
          <w:szCs w:val="24"/>
        </w:rPr>
        <w:t>o raspolaganju koje je protivno prinudnim propisima (član 3. stav 2. ZPP)</w:t>
      </w:r>
      <w:r w:rsidR="007F2CB4">
        <w:rPr>
          <w:szCs w:val="24"/>
        </w:rPr>
        <w:t>.</w:t>
      </w:r>
      <w:r w:rsidR="002D04F6">
        <w:rPr>
          <w:szCs w:val="24"/>
        </w:rPr>
        <w:t xml:space="preserve"> </w:t>
      </w:r>
    </w:p>
    <w:p w14:paraId="3DDF3996" w14:textId="77777777" w:rsidR="002D04F6" w:rsidRDefault="002D04F6" w:rsidP="0092369E">
      <w:pPr>
        <w:jc w:val="both"/>
      </w:pPr>
    </w:p>
    <w:p w14:paraId="00167BEE" w14:textId="749FF96E" w:rsidR="0092369E" w:rsidRDefault="0092369E" w:rsidP="0092369E">
      <w:pPr>
        <w:jc w:val="both"/>
      </w:pPr>
      <w:r>
        <w:t xml:space="preserve">               Drugostepeni sud je prihvatio</w:t>
      </w:r>
      <w:r w:rsidR="00A921E8">
        <w:t xml:space="preserve"> kao pravilne činjenične i pravne zaključke prvostepenog suda</w:t>
      </w:r>
      <w:r>
        <w:t>.</w:t>
      </w:r>
    </w:p>
    <w:p w14:paraId="0539E2CD" w14:textId="77777777" w:rsidR="00A06EDB" w:rsidRPr="008B7403" w:rsidRDefault="00A06EDB" w:rsidP="0092369E">
      <w:pPr>
        <w:jc w:val="both"/>
      </w:pPr>
    </w:p>
    <w:p w14:paraId="4AC459C8" w14:textId="247D7AA2" w:rsidR="00A06EDB" w:rsidRDefault="0092369E" w:rsidP="00A06EDB">
      <w:pPr>
        <w:jc w:val="both"/>
      </w:pPr>
      <w:r w:rsidRPr="007B39B5">
        <w:t xml:space="preserve"> </w:t>
      </w:r>
      <w:r w:rsidR="00A06EDB">
        <w:t xml:space="preserve">            Osnovano revident upućuje na povredu odredbe člana 227. stav 1. tačka</w:t>
      </w:r>
      <w:r w:rsidR="00147E3D">
        <w:t xml:space="preserve"> 2</w:t>
      </w:r>
      <w:r w:rsidR="00A06EDB">
        <w:t xml:space="preserve">. ZPP, prema kojoj povreda postoji ako </w:t>
      </w:r>
      <w:r w:rsidR="00147E3D">
        <w:t xml:space="preserve">kojoj stranci nezakonitim postupanjem, a posebno propuštanjem </w:t>
      </w:r>
      <w:r w:rsidR="00147E3D">
        <w:lastRenderedPageBreak/>
        <w:t>dostave nije data mogućnost da raspravlja pred sudom, a to je postupanje bilo od uticaja na donošenje zakonite i pravilne presude</w:t>
      </w:r>
      <w:r w:rsidR="00A06EDB">
        <w:t>.</w:t>
      </w:r>
    </w:p>
    <w:p w14:paraId="6493D1FF" w14:textId="77777777" w:rsidR="00A06EDB" w:rsidRDefault="00A06EDB" w:rsidP="00A06EDB">
      <w:pPr>
        <w:jc w:val="both"/>
      </w:pPr>
    </w:p>
    <w:p w14:paraId="00A405C8" w14:textId="15097DC2" w:rsidR="0092369E" w:rsidRDefault="0092369E" w:rsidP="00A06EDB">
      <w:pPr>
        <w:jc w:val="both"/>
        <w:rPr>
          <w:color w:val="000000"/>
        </w:rPr>
      </w:pPr>
      <w:r>
        <w:t xml:space="preserve">               </w:t>
      </w:r>
      <w:r w:rsidR="00BA641E">
        <w:t>Po ocjeni ovog suda prvostepeni sud je povrijedio odredbe postupka time što nije dao mogućnost tužitelju da se očituje o priznanju tužbenog zahtjeva prije donošenja presude na osnovu tog priznanja</w:t>
      </w:r>
      <w:bookmarkStart w:id="1" w:name="_Hlk228189397"/>
      <w:r w:rsidR="00BA641E">
        <w:t xml:space="preserve">, </w:t>
      </w:r>
      <w:r w:rsidR="00497715">
        <w:t xml:space="preserve">jer </w:t>
      </w:r>
      <w:r w:rsidR="00BA641E">
        <w:t xml:space="preserve">to </w:t>
      </w:r>
      <w:r w:rsidR="00497715">
        <w:t>predstavlja povredu prava na pristup sudu iz člana 6. stav 1. Evropske konvencije o ljud</w:t>
      </w:r>
      <w:r w:rsidR="00A06EDB">
        <w:t>s</w:t>
      </w:r>
      <w:r w:rsidR="00497715">
        <w:t>kim pravima</w:t>
      </w:r>
      <w:r w:rsidRPr="00A256C5">
        <w:rPr>
          <w:color w:val="000000"/>
        </w:rPr>
        <w:t>.</w:t>
      </w:r>
    </w:p>
    <w:bookmarkEnd w:id="1"/>
    <w:p w14:paraId="543DEFA0" w14:textId="29F222A9" w:rsidR="000809D4" w:rsidRDefault="0092369E" w:rsidP="00CF2DCA">
      <w:pPr>
        <w:spacing w:before="100" w:beforeAutospacing="1"/>
        <w:jc w:val="both"/>
        <w:rPr>
          <w:rFonts w:ascii="Lucida Sans Unicode" w:hAnsi="Lucida Sans Unicode" w:cs="Lucida Sans Unicode"/>
          <w:color w:val="424242"/>
          <w:sz w:val="21"/>
          <w:szCs w:val="21"/>
          <w:shd w:val="clear" w:color="auto" w:fill="FFFFFF"/>
        </w:rPr>
      </w:pPr>
      <w:r>
        <w:rPr>
          <w:color w:val="000000"/>
        </w:rPr>
        <w:t xml:space="preserve">               </w:t>
      </w:r>
      <w:r w:rsidR="00BA641E">
        <w:rPr>
          <w:color w:val="000000"/>
        </w:rPr>
        <w:t xml:space="preserve">Naime, </w:t>
      </w:r>
      <w:r w:rsidR="00497715">
        <w:rPr>
          <w:color w:val="000000"/>
        </w:rPr>
        <w:t>donošenje presude na osnovu priznanja</w:t>
      </w:r>
      <w:r w:rsidR="007E237D">
        <w:rPr>
          <w:color w:val="000000"/>
        </w:rPr>
        <w:t xml:space="preserve"> </w:t>
      </w:r>
      <w:r w:rsidR="007E237D">
        <w:t xml:space="preserve">(član 180. stav 1. ZPP), </w:t>
      </w:r>
      <w:r w:rsidR="00497715">
        <w:rPr>
          <w:color w:val="000000"/>
        </w:rPr>
        <w:t>nakon dostavljanja</w:t>
      </w:r>
      <w:r w:rsidRPr="00A256C5">
        <w:rPr>
          <w:color w:val="000000"/>
        </w:rPr>
        <w:t xml:space="preserve"> </w:t>
      </w:r>
      <w:r w:rsidR="00497715">
        <w:t>pismenog podneska tužene od 28.05.2024. godine, bez zakazivanja ročišta</w:t>
      </w:r>
      <w:r w:rsidR="00CF2DCA">
        <w:t xml:space="preserve"> dovelo je do toga da tužitelj, bez svoje krivice, bude onemogućen da ostvari punu naknadu štete. Priznanje tužbenog zahtjeva ne može služiti kao procesno sredstvo za sprečavanje preinake zahtjeva, jer sud u ovakvoj sitaciji mora procijeniti okolnosti slučaja i omogućiti tužitelj</w:t>
      </w:r>
      <w:r w:rsidR="00A06EDB">
        <w:t>u</w:t>
      </w:r>
      <w:r w:rsidR="00CF2DCA">
        <w:t xml:space="preserve"> da raspravlja u redovnom postupku.</w:t>
      </w:r>
      <w:r w:rsidR="004A40ED">
        <w:t xml:space="preserve"> </w:t>
      </w:r>
      <w:r w:rsidR="00CF2DCA">
        <w:t>Dakle, sud prilikom primjene procesnih pravila mora voditi računa o cilju kojem ta pravila služe, uz realnu mogućnost učešća u postupku svih strana.</w:t>
      </w:r>
      <w:r w:rsidR="000809D4" w:rsidRPr="000809D4">
        <w:rPr>
          <w:rFonts w:ascii="Lucida Sans Unicode" w:hAnsi="Lucida Sans Unicode" w:cs="Lucida Sans Unicode"/>
          <w:color w:val="424242"/>
          <w:sz w:val="21"/>
          <w:szCs w:val="21"/>
          <w:shd w:val="clear" w:color="auto" w:fill="FFFFFF"/>
        </w:rPr>
        <w:t xml:space="preserve"> </w:t>
      </w:r>
    </w:p>
    <w:p w14:paraId="210F447C" w14:textId="7345D6C5" w:rsidR="0092369E" w:rsidRDefault="000809D4" w:rsidP="00CF2DCA">
      <w:pPr>
        <w:spacing w:before="100" w:beforeAutospacing="1"/>
        <w:jc w:val="both"/>
      </w:pPr>
      <w:r>
        <w:rPr>
          <w:rFonts w:ascii="Lucida Sans Unicode" w:hAnsi="Lucida Sans Unicode" w:cs="Lucida Sans Unicode"/>
          <w:color w:val="424242"/>
          <w:sz w:val="21"/>
          <w:szCs w:val="21"/>
          <w:shd w:val="clear" w:color="auto" w:fill="FFFFFF"/>
        </w:rPr>
        <w:t xml:space="preserve">             </w:t>
      </w:r>
      <w:r w:rsidRPr="000809D4">
        <w:rPr>
          <w:color w:val="424242"/>
          <w:sz w:val="21"/>
          <w:szCs w:val="21"/>
          <w:shd w:val="clear" w:color="auto" w:fill="FFFFFF"/>
        </w:rPr>
        <w:t xml:space="preserve"> </w:t>
      </w:r>
      <w:r w:rsidR="007E43D6" w:rsidRPr="007E43D6">
        <w:rPr>
          <w:color w:val="424242"/>
          <w:shd w:val="clear" w:color="auto" w:fill="FFFFFF"/>
        </w:rPr>
        <w:t>I</w:t>
      </w:r>
      <w:r w:rsidRPr="007E43D6">
        <w:t>znos</w:t>
      </w:r>
      <w:r w:rsidRPr="000809D4">
        <w:t xml:space="preserve"> nematerijalne štete teško </w:t>
      </w:r>
      <w:r>
        <w:t xml:space="preserve">se </w:t>
      </w:r>
      <w:r w:rsidRPr="000809D4">
        <w:t>može procijeniti</w:t>
      </w:r>
      <w:r>
        <w:t xml:space="preserve"> odmah u tužbi, pa se </w:t>
      </w:r>
      <w:r w:rsidRPr="000809D4">
        <w:t xml:space="preserve">ne može </w:t>
      </w:r>
      <w:r>
        <w:t xml:space="preserve">tužitelju staviti na teret </w:t>
      </w:r>
      <w:r w:rsidRPr="000809D4">
        <w:t xml:space="preserve">što nije odmah u tužbi naznačio viši iznos, a kasnije ga smanjio. </w:t>
      </w:r>
      <w:r>
        <w:t xml:space="preserve">Navedeno ima u vidu i </w:t>
      </w:r>
      <w:r w:rsidRPr="000809D4">
        <w:t xml:space="preserve">Zakon o parničnom postupku </w:t>
      </w:r>
      <w:r>
        <w:t xml:space="preserve">koji </w:t>
      </w:r>
      <w:r w:rsidRPr="000809D4">
        <w:t>omogućuje sudu da prihvati naknadno povišene tužbene zahtjeve kad je to opravdano, čak i kad se tuženi protiv</w:t>
      </w:r>
      <w:r w:rsidR="007E43D6">
        <w:t>i</w:t>
      </w:r>
      <w:r w:rsidRPr="000809D4">
        <w:t xml:space="preserve"> tom</w:t>
      </w:r>
      <w:r w:rsidR="007E43D6">
        <w:t>e</w:t>
      </w:r>
      <w:r w:rsidRPr="000809D4">
        <w:t>. Stoga je</w:t>
      </w:r>
      <w:r>
        <w:t xml:space="preserve">, po ocjeni ovog suda </w:t>
      </w:r>
      <w:r w:rsidRPr="000809D4">
        <w:t xml:space="preserve">pristup </w:t>
      </w:r>
      <w:r>
        <w:t>prvostepenog suda</w:t>
      </w:r>
      <w:r w:rsidR="007E43D6">
        <w:t>, koji je donio presudu na osnovu priznanja,</w:t>
      </w:r>
      <w:r w:rsidRPr="000809D4">
        <w:t xml:space="preserve"> pretjerano formalistički što je dovelo do</w:t>
      </w:r>
      <w:r w:rsidR="00925281" w:rsidRPr="00925281">
        <w:rPr>
          <w:rFonts w:ascii="Lucida Sans Unicode" w:hAnsi="Lucida Sans Unicode" w:cs="Lucida Sans Unicode"/>
          <w:color w:val="424242"/>
          <w:sz w:val="21"/>
          <w:szCs w:val="21"/>
          <w:shd w:val="clear" w:color="auto" w:fill="FFFFFF"/>
        </w:rPr>
        <w:t xml:space="preserve"> </w:t>
      </w:r>
      <w:r w:rsidR="00925281" w:rsidRPr="00925281">
        <w:t xml:space="preserve">nerazmjernog ograničenja </w:t>
      </w:r>
      <w:r w:rsidR="00925281">
        <w:t xml:space="preserve">tužiteljevog </w:t>
      </w:r>
      <w:r w:rsidR="00925281" w:rsidRPr="00925281">
        <w:t>prava na pristup sudu</w:t>
      </w:r>
      <w:r w:rsidR="00925281">
        <w:t>.</w:t>
      </w:r>
    </w:p>
    <w:p w14:paraId="476A202B" w14:textId="77777777" w:rsidR="004A40ED" w:rsidRDefault="004A40ED" w:rsidP="004A40ED">
      <w:pPr>
        <w:jc w:val="both"/>
      </w:pPr>
    </w:p>
    <w:p w14:paraId="74CD042B" w14:textId="594D49C3" w:rsidR="0092369E" w:rsidRDefault="00A06EDB" w:rsidP="0002238A">
      <w:pPr>
        <w:ind w:right="72" w:firstLine="120"/>
        <w:jc w:val="both"/>
        <w:rPr>
          <w:lang w:val="bs-Latn-BA"/>
        </w:rPr>
      </w:pPr>
      <w:r>
        <w:rPr>
          <w:spacing w:val="-3"/>
        </w:rPr>
        <w:t xml:space="preserve">              Kako je </w:t>
      </w:r>
      <w:r w:rsidR="0002238A" w:rsidRPr="0060056C">
        <w:rPr>
          <w:spacing w:val="-3"/>
        </w:rPr>
        <w:t>prvostepeni sud</w:t>
      </w:r>
      <w:r w:rsidR="007E43D6">
        <w:rPr>
          <w:spacing w:val="-3"/>
        </w:rPr>
        <w:t xml:space="preserve"> propustio da </w:t>
      </w:r>
      <w:r w:rsidR="0002238A" w:rsidRPr="0060056C">
        <w:rPr>
          <w:spacing w:val="-3"/>
        </w:rPr>
        <w:t xml:space="preserve"> </w:t>
      </w:r>
      <w:r w:rsidR="007E43D6">
        <w:rPr>
          <w:spacing w:val="-3"/>
        </w:rPr>
        <w:t>omogući tužitelju izjašnjenje u pogledu priznanja tužbenog zahtjeva</w:t>
      </w:r>
      <w:r w:rsidR="0002238A">
        <w:rPr>
          <w:spacing w:val="-3"/>
        </w:rPr>
        <w:t xml:space="preserve">, </w:t>
      </w:r>
      <w:r w:rsidR="008771F3">
        <w:rPr>
          <w:spacing w:val="-3"/>
        </w:rPr>
        <w:t xml:space="preserve">to je došlo do povrede odredaba parničnog postupka </w:t>
      </w:r>
      <w:r w:rsidR="0002238A" w:rsidRPr="0060056C">
        <w:rPr>
          <w:spacing w:val="-3"/>
        </w:rPr>
        <w:t>što je</w:t>
      </w:r>
      <w:r w:rsidR="0002238A" w:rsidRPr="0060056C">
        <w:t xml:space="preserve"> bitno uticalo na valjanost i zakonitost </w:t>
      </w:r>
      <w:r w:rsidR="007E43D6">
        <w:t xml:space="preserve">prvostepene </w:t>
      </w:r>
      <w:r w:rsidR="0002238A" w:rsidRPr="0060056C">
        <w:t xml:space="preserve">odluke. Ovaj propust prvostepenog suda je bilo potrebno da otkloni drugostepeni sud u granicama i na način kako to nalaže ZPP, a kada to nije učinjeno, onda </w:t>
      </w:r>
      <w:r w:rsidR="007E43D6">
        <w:t xml:space="preserve">je i </w:t>
      </w:r>
      <w:r w:rsidR="0002238A" w:rsidRPr="0060056C">
        <w:t xml:space="preserve">drugostepeni sud učinio povredu odredaba parničnog postupka iz člana 209. ZPP, što je uticalo na donošenje zakonite i pravilne odluke. </w:t>
      </w:r>
      <w:r w:rsidR="007C5A93">
        <w:rPr>
          <w:lang w:val="bs-Latn-BA"/>
        </w:rPr>
        <w:t xml:space="preserve">  </w:t>
      </w:r>
    </w:p>
    <w:p w14:paraId="380D79A1" w14:textId="77777777" w:rsidR="00361CCD" w:rsidRDefault="00361CCD" w:rsidP="0092369E">
      <w:pPr>
        <w:jc w:val="both"/>
      </w:pPr>
    </w:p>
    <w:p w14:paraId="60A104D0" w14:textId="1EA5AFAA" w:rsidR="0092369E" w:rsidRPr="00E72FBF" w:rsidRDefault="0092369E" w:rsidP="0092369E">
      <w:pPr>
        <w:spacing w:after="160" w:line="256" w:lineRule="auto"/>
        <w:ind w:right="-1" w:firstLine="720"/>
        <w:jc w:val="both"/>
        <w:rPr>
          <w:bCs/>
          <w:lang w:val="bs-Latn-BA"/>
        </w:rPr>
      </w:pPr>
      <w:r w:rsidRPr="00A502FC">
        <w:rPr>
          <w:lang w:val="bs-Latn-BA"/>
        </w:rPr>
        <w:t>Na osnovu svega izloženog valjalo je primjenom odredbe člana 249. stav 1. ZPP revizij</w:t>
      </w:r>
      <w:r w:rsidR="00361CCD">
        <w:rPr>
          <w:lang w:val="bs-Latn-BA"/>
        </w:rPr>
        <w:t>u</w:t>
      </w:r>
      <w:r w:rsidRPr="00A502FC">
        <w:rPr>
          <w:lang w:val="bs-Latn-BA"/>
        </w:rPr>
        <w:t xml:space="preserve"> tuž</w:t>
      </w:r>
      <w:r w:rsidR="00361CCD">
        <w:rPr>
          <w:lang w:val="bs-Latn-BA"/>
        </w:rPr>
        <w:t>itelja</w:t>
      </w:r>
      <w:r w:rsidRPr="00A502FC">
        <w:rPr>
          <w:lang w:val="bs-Latn-BA"/>
        </w:rPr>
        <w:t xml:space="preserve"> uvažiti i odlučiti kako je to bliže navedeno u izreci ove revizijske odluke.</w:t>
      </w:r>
    </w:p>
    <w:p w14:paraId="205CDD0C" w14:textId="15A30F15" w:rsidR="00B46DC4" w:rsidRPr="00B46DC4" w:rsidRDefault="00CA38ED" w:rsidP="00B46DC4">
      <w:pPr>
        <w:jc w:val="both"/>
        <w:rPr>
          <w:b/>
        </w:rPr>
      </w:pPr>
      <w:r>
        <w:rPr>
          <w:lang w:val="bs-Latn-BA"/>
        </w:rPr>
        <w:t xml:space="preserve">             U ponovnom postupku prvostepeni sud će otkloniti povrede postupka na koje je ukazano u ovoj odluci, nakon čega će donijeti </w:t>
      </w:r>
      <w:r w:rsidR="00695CCC">
        <w:rPr>
          <w:lang w:val="bs-Latn-BA"/>
        </w:rPr>
        <w:t xml:space="preserve">novu </w:t>
      </w:r>
      <w:r w:rsidR="00B46DC4">
        <w:rPr>
          <w:lang w:val="bs-Latn-BA"/>
        </w:rPr>
        <w:t>na zakonu zasnovanu odluku.</w:t>
      </w:r>
    </w:p>
    <w:p w14:paraId="2F5DD3C8" w14:textId="77777777" w:rsidR="000A0ED8" w:rsidRDefault="000A0ED8" w:rsidP="00CA38ED">
      <w:pPr>
        <w:jc w:val="both"/>
        <w:rPr>
          <w:lang w:val="bs-Latn-BA"/>
        </w:rPr>
      </w:pPr>
    </w:p>
    <w:p w14:paraId="1DEC87E4" w14:textId="77777777" w:rsidR="0092369E" w:rsidRDefault="0092369E" w:rsidP="00CA38ED">
      <w:pPr>
        <w:jc w:val="both"/>
        <w:rPr>
          <w:lang w:val="bs-Latn-BA"/>
        </w:rPr>
      </w:pPr>
      <w:r w:rsidRPr="00DC251E">
        <w:rPr>
          <w:lang w:val="bs-Latn-BA"/>
        </w:rPr>
        <w:t xml:space="preserve"> </w:t>
      </w:r>
    </w:p>
    <w:p w14:paraId="1625EF14" w14:textId="16A4A1AC" w:rsidR="0092369E" w:rsidRDefault="0092369E" w:rsidP="0092369E">
      <w:pPr>
        <w:jc w:val="both"/>
      </w:pPr>
      <w:r w:rsidRPr="007B39B5">
        <w:tab/>
      </w:r>
      <w:r w:rsidRPr="007B39B5">
        <w:tab/>
      </w:r>
      <w:r w:rsidRPr="007B39B5">
        <w:tab/>
      </w:r>
      <w:r w:rsidRPr="007B39B5">
        <w:tab/>
      </w:r>
      <w:r w:rsidRPr="007B39B5">
        <w:tab/>
      </w:r>
      <w:r w:rsidRPr="007B39B5">
        <w:tab/>
      </w:r>
      <w:r w:rsidRPr="007B39B5">
        <w:tab/>
      </w:r>
      <w:r w:rsidRPr="007B39B5">
        <w:tab/>
      </w:r>
      <w:r w:rsidR="000A0ED8">
        <w:t xml:space="preserve">    </w:t>
      </w:r>
      <w:r w:rsidRPr="007B39B5">
        <w:t xml:space="preserve"> </w:t>
      </w:r>
      <w:r w:rsidR="009461D8">
        <w:t xml:space="preserve">    </w:t>
      </w:r>
      <w:r w:rsidRPr="007B39B5">
        <w:t xml:space="preserve">   Predsjednica vijeća</w:t>
      </w:r>
      <w:r w:rsidRPr="007B39B5">
        <w:tab/>
        <w:t xml:space="preserve">                                                                                     </w:t>
      </w:r>
    </w:p>
    <w:p w14:paraId="48517D0D" w14:textId="07336673" w:rsidR="0092369E" w:rsidRDefault="0092369E" w:rsidP="0092369E">
      <w:pPr>
        <w:jc w:val="both"/>
      </w:pPr>
      <w:r>
        <w:t xml:space="preserve">                                                                                                  </w:t>
      </w:r>
      <w:r w:rsidR="000A0ED8">
        <w:t xml:space="preserve">    </w:t>
      </w:r>
      <w:r>
        <w:t xml:space="preserve">   Fatima Imamović</w:t>
      </w:r>
      <w:r w:rsidR="009461D8">
        <w:t>, s.r.</w:t>
      </w:r>
    </w:p>
    <w:p w14:paraId="79372AB2" w14:textId="77777777" w:rsidR="0092369E" w:rsidRDefault="0092369E" w:rsidP="0092369E">
      <w:pPr>
        <w:jc w:val="both"/>
      </w:pPr>
    </w:p>
    <w:p w14:paraId="21B870E9" w14:textId="77777777" w:rsidR="00061D9F" w:rsidRDefault="00061D9F"/>
    <w:sectPr w:rsidR="00061D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9C4F7" w14:textId="77777777" w:rsidR="00EC384D" w:rsidRDefault="00EC384D" w:rsidP="0092369E">
      <w:r>
        <w:separator/>
      </w:r>
    </w:p>
  </w:endnote>
  <w:endnote w:type="continuationSeparator" w:id="0">
    <w:p w14:paraId="2396DFA8" w14:textId="77777777" w:rsidR="00EC384D" w:rsidRDefault="00EC384D" w:rsidP="0092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3C02F" w14:textId="77777777" w:rsidR="00EC384D" w:rsidRDefault="00EC384D" w:rsidP="0092369E">
      <w:r>
        <w:separator/>
      </w:r>
    </w:p>
  </w:footnote>
  <w:footnote w:type="continuationSeparator" w:id="0">
    <w:p w14:paraId="695BE060" w14:textId="77777777" w:rsidR="00EC384D" w:rsidRDefault="00EC384D" w:rsidP="009236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69E"/>
    <w:rsid w:val="0001293C"/>
    <w:rsid w:val="0002238A"/>
    <w:rsid w:val="00061D9F"/>
    <w:rsid w:val="00076D90"/>
    <w:rsid w:val="000809D4"/>
    <w:rsid w:val="000A0ED8"/>
    <w:rsid w:val="000E0569"/>
    <w:rsid w:val="000E5F6E"/>
    <w:rsid w:val="001337D0"/>
    <w:rsid w:val="00147E3D"/>
    <w:rsid w:val="00241BA9"/>
    <w:rsid w:val="002676ED"/>
    <w:rsid w:val="00267D6C"/>
    <w:rsid w:val="002864FF"/>
    <w:rsid w:val="002C331D"/>
    <w:rsid w:val="002D04F6"/>
    <w:rsid w:val="00313610"/>
    <w:rsid w:val="00317DAE"/>
    <w:rsid w:val="00354C81"/>
    <w:rsid w:val="00361CCD"/>
    <w:rsid w:val="0037799B"/>
    <w:rsid w:val="00497715"/>
    <w:rsid w:val="004A40ED"/>
    <w:rsid w:val="004C7BE5"/>
    <w:rsid w:val="004C7EB7"/>
    <w:rsid w:val="00502F34"/>
    <w:rsid w:val="005A3594"/>
    <w:rsid w:val="005A388A"/>
    <w:rsid w:val="005F5571"/>
    <w:rsid w:val="00603CC0"/>
    <w:rsid w:val="00605A06"/>
    <w:rsid w:val="0068154E"/>
    <w:rsid w:val="00695CCC"/>
    <w:rsid w:val="006A4AA6"/>
    <w:rsid w:val="006B0DD1"/>
    <w:rsid w:val="006B5161"/>
    <w:rsid w:val="006C673A"/>
    <w:rsid w:val="00714F62"/>
    <w:rsid w:val="00761E2C"/>
    <w:rsid w:val="00770555"/>
    <w:rsid w:val="007C5A93"/>
    <w:rsid w:val="007E237D"/>
    <w:rsid w:val="007E43D6"/>
    <w:rsid w:val="007F2CB4"/>
    <w:rsid w:val="00815F41"/>
    <w:rsid w:val="008369C4"/>
    <w:rsid w:val="0084531A"/>
    <w:rsid w:val="00872EF8"/>
    <w:rsid w:val="008771F3"/>
    <w:rsid w:val="00880860"/>
    <w:rsid w:val="0092369E"/>
    <w:rsid w:val="00925281"/>
    <w:rsid w:val="009461D8"/>
    <w:rsid w:val="00986B85"/>
    <w:rsid w:val="00A06EDB"/>
    <w:rsid w:val="00A42553"/>
    <w:rsid w:val="00A4423E"/>
    <w:rsid w:val="00A462BC"/>
    <w:rsid w:val="00A921E8"/>
    <w:rsid w:val="00AC5D1F"/>
    <w:rsid w:val="00AC7920"/>
    <w:rsid w:val="00AD77E8"/>
    <w:rsid w:val="00AF1934"/>
    <w:rsid w:val="00B16114"/>
    <w:rsid w:val="00B46AB0"/>
    <w:rsid w:val="00B46DC4"/>
    <w:rsid w:val="00BA641E"/>
    <w:rsid w:val="00BB020A"/>
    <w:rsid w:val="00BB171A"/>
    <w:rsid w:val="00BB761A"/>
    <w:rsid w:val="00C11311"/>
    <w:rsid w:val="00C61885"/>
    <w:rsid w:val="00C7137B"/>
    <w:rsid w:val="00CA38ED"/>
    <w:rsid w:val="00CE00E1"/>
    <w:rsid w:val="00CF2DCA"/>
    <w:rsid w:val="00D13DA0"/>
    <w:rsid w:val="00DD4BD8"/>
    <w:rsid w:val="00E27AEE"/>
    <w:rsid w:val="00E7469F"/>
    <w:rsid w:val="00E85CF5"/>
    <w:rsid w:val="00EB58CA"/>
    <w:rsid w:val="00EC384D"/>
    <w:rsid w:val="00F50484"/>
    <w:rsid w:val="00F61A89"/>
    <w:rsid w:val="00FA29AB"/>
    <w:rsid w:val="00FA396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B10A7"/>
  <w15:chartTrackingRefBased/>
  <w15:docId w15:val="{C390DD43-00F9-4806-A656-001FE2C76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s-Latn-BA" w:eastAsia="en-US" w:bidi="ar-SA"/>
        <w14:ligatures w14:val="standardContextual"/>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69E"/>
    <w:pPr>
      <w:ind w:firstLine="0"/>
      <w:jc w:val="left"/>
    </w:pPr>
    <w:rPr>
      <w:rFonts w:ascii="Times New Roman" w:eastAsia="Times New Roman" w:hAnsi="Times New Roman" w:cs="Times New Roman"/>
      <w:kern w:val="0"/>
      <w:sz w:val="24"/>
      <w:szCs w:val="24"/>
      <w:lang w:val="hr-HR" w:eastAsia="hr-H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92369E"/>
    <w:rPr>
      <w:rFonts w:asciiTheme="minorHAnsi" w:eastAsiaTheme="minorEastAsia" w:hAnsiTheme="minorHAnsi" w:cstheme="minorBidi"/>
      <w:sz w:val="20"/>
      <w:szCs w:val="20"/>
      <w:lang w:val="en-US" w:eastAsia="en-US"/>
    </w:rPr>
  </w:style>
  <w:style w:type="character" w:customStyle="1" w:styleId="FootnoteTextChar">
    <w:name w:val="Footnote Text Char"/>
    <w:basedOn w:val="DefaultParagraphFont"/>
    <w:link w:val="FootnoteText"/>
    <w:rsid w:val="0092369E"/>
    <w:rPr>
      <w:rFonts w:eastAsiaTheme="minorEastAsia"/>
      <w:kern w:val="0"/>
      <w:sz w:val="20"/>
      <w:szCs w:val="20"/>
      <w:lang w:val="en-US"/>
      <w14:ligatures w14:val="none"/>
    </w:rPr>
  </w:style>
  <w:style w:type="character" w:styleId="FootnoteReference">
    <w:name w:val="footnote reference"/>
    <w:basedOn w:val="DefaultParagraphFont"/>
    <w:unhideWhenUsed/>
    <w:rsid w:val="0092369E"/>
    <w:rPr>
      <w:vertAlign w:val="superscript"/>
    </w:rPr>
  </w:style>
  <w:style w:type="paragraph" w:styleId="BodyText">
    <w:name w:val="Body Text"/>
    <w:basedOn w:val="Normal"/>
    <w:link w:val="BodyTextChar"/>
    <w:rsid w:val="0084531A"/>
    <w:pPr>
      <w:jc w:val="both"/>
    </w:pPr>
    <w:rPr>
      <w:szCs w:val="20"/>
      <w:lang w:eastAsia="en-US"/>
    </w:rPr>
  </w:style>
  <w:style w:type="character" w:customStyle="1" w:styleId="BodyTextChar">
    <w:name w:val="Body Text Char"/>
    <w:basedOn w:val="DefaultParagraphFont"/>
    <w:link w:val="BodyText"/>
    <w:rsid w:val="0084531A"/>
    <w:rPr>
      <w:rFonts w:ascii="Times New Roman" w:eastAsia="Times New Roman" w:hAnsi="Times New Roman" w:cs="Times New Roman"/>
      <w:kern w:val="0"/>
      <w:sz w:val="24"/>
      <w:szCs w:val="20"/>
      <w:lang w:val="hr-HR"/>
      <w14:ligatures w14:val="none"/>
    </w:rPr>
  </w:style>
  <w:style w:type="paragraph" w:customStyle="1" w:styleId="Char">
    <w:name w:val="Char"/>
    <w:basedOn w:val="Normal"/>
    <w:semiHidden/>
    <w:rsid w:val="0002238A"/>
    <w:pPr>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819564">
      <w:bodyDiv w:val="1"/>
      <w:marLeft w:val="0"/>
      <w:marRight w:val="0"/>
      <w:marTop w:val="0"/>
      <w:marBottom w:val="0"/>
      <w:divBdr>
        <w:top w:val="none" w:sz="0" w:space="0" w:color="auto"/>
        <w:left w:val="none" w:sz="0" w:space="0" w:color="auto"/>
        <w:bottom w:val="none" w:sz="0" w:space="0" w:color="auto"/>
        <w:right w:val="none" w:sz="0" w:space="0" w:color="auto"/>
      </w:divBdr>
    </w:div>
    <w:div w:id="169168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AE418-290D-4ED9-94B6-2E268BA1F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1358</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Snjezana Malesevic</dc:creator>
  <cp:keywords/>
  <dc:description/>
  <cp:lastModifiedBy>Nejla Hrenovica</cp:lastModifiedBy>
  <cp:revision>3</cp:revision>
  <cp:lastPrinted>2026-04-28T09:09:00Z</cp:lastPrinted>
  <dcterms:created xsi:type="dcterms:W3CDTF">2026-06-25T09:38:00Z</dcterms:created>
  <dcterms:modified xsi:type="dcterms:W3CDTF">2026-06-25T12:50:00Z</dcterms:modified>
</cp:coreProperties>
</file>