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88F" w:rsidRPr="00F427C5" w:rsidRDefault="0069188F" w:rsidP="00F427C5">
      <w:pPr>
        <w:jc w:val="left"/>
        <w:rPr>
          <w:rFonts w:eastAsia="Times New Roman" w:cs="Times New Roman"/>
          <w:szCs w:val="24"/>
          <w:lang w:val="bs-Latn-BA"/>
        </w:rPr>
      </w:pPr>
      <w:bookmarkStart w:id="0" w:name="_GoBack"/>
      <w:bookmarkEnd w:id="0"/>
      <w:r w:rsidRPr="00F427C5">
        <w:rPr>
          <w:rFonts w:eastAsia="Times New Roman" w:cs="Times New Roman"/>
          <w:szCs w:val="24"/>
          <w:lang w:val="bs-Latn-BA"/>
        </w:rPr>
        <w:t>BOSNA I HERCEGOVINA</w:t>
      </w:r>
    </w:p>
    <w:p w:rsidR="0069188F" w:rsidRPr="00F427C5" w:rsidRDefault="0069188F" w:rsidP="0069188F">
      <w:pPr>
        <w:jc w:val="left"/>
        <w:rPr>
          <w:rFonts w:eastAsia="Times New Roman" w:cs="Times New Roman"/>
          <w:szCs w:val="24"/>
          <w:lang w:val="bs-Latn-BA"/>
        </w:rPr>
      </w:pPr>
      <w:r w:rsidRPr="00F427C5">
        <w:rPr>
          <w:rFonts w:eastAsia="Times New Roman" w:cs="Times New Roman"/>
          <w:szCs w:val="24"/>
          <w:lang w:val="bs-Latn-BA"/>
        </w:rPr>
        <w:t>FEDERACIJA BOSNE I HERCEGOVINE</w:t>
      </w:r>
    </w:p>
    <w:p w:rsidR="0069188F" w:rsidRPr="00F427C5" w:rsidRDefault="0069188F" w:rsidP="00F427C5">
      <w:pPr>
        <w:jc w:val="left"/>
        <w:rPr>
          <w:rFonts w:eastAsia="Times New Roman" w:cs="Times New Roman"/>
          <w:szCs w:val="24"/>
          <w:lang w:val="bs-Latn-BA"/>
        </w:rPr>
      </w:pPr>
      <w:r w:rsidRPr="00F427C5">
        <w:rPr>
          <w:rFonts w:eastAsia="Times New Roman" w:cs="Times New Roman"/>
          <w:szCs w:val="24"/>
          <w:lang w:val="bs-Latn-BA"/>
        </w:rPr>
        <w:t xml:space="preserve">VRHOVNI SUD </w:t>
      </w:r>
    </w:p>
    <w:p w:rsidR="0069188F" w:rsidRPr="00F427C5" w:rsidRDefault="0069188F" w:rsidP="0069188F">
      <w:pPr>
        <w:jc w:val="left"/>
        <w:rPr>
          <w:rFonts w:eastAsia="Times New Roman" w:cs="Times New Roman"/>
          <w:szCs w:val="24"/>
          <w:lang w:val="bs-Latn-BA"/>
        </w:rPr>
      </w:pPr>
      <w:r w:rsidRPr="00F427C5">
        <w:rPr>
          <w:rFonts w:eastAsia="Times New Roman" w:cs="Times New Roman"/>
          <w:szCs w:val="24"/>
          <w:lang w:val="bs-Latn-BA"/>
        </w:rPr>
        <w:t>FEDERACIJE BOSNE I HERCEGOVINE</w:t>
      </w:r>
    </w:p>
    <w:p w:rsidR="0069188F" w:rsidRPr="00F427C5" w:rsidRDefault="0069188F" w:rsidP="0069188F">
      <w:pPr>
        <w:rPr>
          <w:rFonts w:eastAsia="Times New Roman" w:cs="Times New Roman"/>
          <w:szCs w:val="24"/>
          <w:lang w:val="bs-Latn-BA"/>
        </w:rPr>
      </w:pPr>
      <w:r w:rsidRPr="00F427C5">
        <w:rPr>
          <w:rFonts w:eastAsia="Times New Roman" w:cs="Times New Roman"/>
          <w:szCs w:val="24"/>
          <w:lang w:val="bs-Latn-BA"/>
        </w:rPr>
        <w:t xml:space="preserve">Broj: </w:t>
      </w:r>
      <w:r w:rsidR="00E33F28" w:rsidRPr="00F427C5">
        <w:rPr>
          <w:rFonts w:eastAsia="Times New Roman" w:cs="Times New Roman"/>
          <w:szCs w:val="24"/>
          <w:lang w:val="bs-Latn-BA"/>
        </w:rPr>
        <w:t>07 0 U 011696 17 Uvp</w:t>
      </w:r>
    </w:p>
    <w:p w:rsidR="0069188F" w:rsidRPr="00F427C5" w:rsidRDefault="0069188F" w:rsidP="0069188F">
      <w:pPr>
        <w:rPr>
          <w:rFonts w:eastAsia="Times New Roman" w:cs="Times New Roman"/>
          <w:szCs w:val="24"/>
          <w:lang w:val="bs-Latn-BA"/>
        </w:rPr>
      </w:pPr>
      <w:r w:rsidRPr="00F427C5">
        <w:rPr>
          <w:rFonts w:eastAsia="Times New Roman" w:cs="Times New Roman"/>
          <w:szCs w:val="24"/>
          <w:lang w:val="bs-Latn-BA"/>
        </w:rPr>
        <w:t xml:space="preserve">Sarajevo, </w:t>
      </w:r>
      <w:r w:rsidR="00E33F28" w:rsidRPr="00F427C5">
        <w:rPr>
          <w:rFonts w:eastAsia="Times New Roman" w:cs="Times New Roman"/>
          <w:szCs w:val="24"/>
          <w:lang w:val="bs-Latn-BA"/>
        </w:rPr>
        <w:t>19</w:t>
      </w:r>
      <w:r w:rsidR="00305767" w:rsidRPr="00F427C5">
        <w:rPr>
          <w:rFonts w:eastAsia="Times New Roman" w:cs="Times New Roman"/>
          <w:szCs w:val="24"/>
          <w:lang w:val="bs-Latn-BA"/>
        </w:rPr>
        <w:t>.04.</w:t>
      </w:r>
      <w:r w:rsidR="00152ABE" w:rsidRPr="00F427C5">
        <w:rPr>
          <w:rFonts w:eastAsia="Times New Roman" w:cs="Times New Roman"/>
          <w:szCs w:val="24"/>
          <w:lang w:val="bs-Latn-BA"/>
        </w:rPr>
        <w:t>2021</w:t>
      </w:r>
      <w:r w:rsidRPr="00F427C5">
        <w:rPr>
          <w:rFonts w:eastAsia="Times New Roman" w:cs="Times New Roman"/>
          <w:szCs w:val="24"/>
          <w:lang w:val="bs-Latn-BA"/>
        </w:rPr>
        <w:t>. godine</w:t>
      </w:r>
    </w:p>
    <w:p w:rsidR="0069188F" w:rsidRPr="00F427C5" w:rsidRDefault="0069188F" w:rsidP="0069188F">
      <w:pPr>
        <w:rPr>
          <w:rFonts w:eastAsia="Times New Roman" w:cs="Times New Roman"/>
          <w:szCs w:val="24"/>
          <w:lang w:val="bs-Latn-BA"/>
        </w:rPr>
      </w:pPr>
    </w:p>
    <w:p w:rsidR="008C63E5" w:rsidRPr="00F427C5" w:rsidRDefault="0069188F" w:rsidP="0069188F">
      <w:pPr>
        <w:rPr>
          <w:rFonts w:eastAsia="Times New Roman" w:cs="Times New Roman"/>
          <w:szCs w:val="24"/>
          <w:lang w:val="bs-Latn-BA"/>
        </w:rPr>
      </w:pPr>
      <w:r w:rsidRPr="00F427C5">
        <w:rPr>
          <w:rFonts w:eastAsia="Times New Roman" w:cs="Times New Roman"/>
          <w:szCs w:val="24"/>
          <w:lang w:val="bs-Latn-BA"/>
        </w:rPr>
        <w:t xml:space="preserve">Vrhovni sud Federacije Bosne i Hercegovine u Sarajevu, u vijeću za upravne sporove sastavljenom od sudija Milosavljević-Jančić Nevenke, kao predsjednika vijeća, Danilović Edine i </w:t>
      </w:r>
      <w:r w:rsidR="00152ABE" w:rsidRPr="00F427C5">
        <w:rPr>
          <w:rFonts w:eastAsia="Times New Roman" w:cs="Times New Roman"/>
          <w:szCs w:val="24"/>
          <w:lang w:val="bs-Latn-BA"/>
        </w:rPr>
        <w:t>Kubat Jasminke</w:t>
      </w:r>
      <w:r w:rsidRPr="00F427C5">
        <w:rPr>
          <w:rFonts w:eastAsia="Times New Roman" w:cs="Times New Roman"/>
          <w:szCs w:val="24"/>
          <w:lang w:val="bs-Latn-BA"/>
        </w:rPr>
        <w:t>, kao članova vijeća, te Dizdar Vrabac Belme kao zapisničara, u upravnom sporu tužitelja</w:t>
      </w:r>
      <w:r w:rsidR="00DE3992" w:rsidRPr="00F427C5">
        <w:rPr>
          <w:rFonts w:eastAsia="Times New Roman" w:cs="Times New Roman"/>
          <w:szCs w:val="24"/>
          <w:lang w:val="bs-Latn-BA"/>
        </w:rPr>
        <w:t xml:space="preserve"> E. d.o.o. S.</w:t>
      </w:r>
      <w:r w:rsidR="00E33F28" w:rsidRPr="00F427C5">
        <w:rPr>
          <w:rFonts w:eastAsia="Times New Roman" w:cs="Times New Roman"/>
          <w:szCs w:val="24"/>
          <w:lang w:val="bs-Latn-BA"/>
        </w:rPr>
        <w:t>, zas</w:t>
      </w:r>
      <w:r w:rsidR="00DE3992" w:rsidRPr="00F427C5">
        <w:rPr>
          <w:rFonts w:eastAsia="Times New Roman" w:cs="Times New Roman"/>
          <w:szCs w:val="24"/>
          <w:lang w:val="bs-Latn-BA"/>
        </w:rPr>
        <w:t>tupanog po punomoćniku ZOU D. B. &amp; T. B. iz Š. B.</w:t>
      </w:r>
      <w:r w:rsidR="00E33F28" w:rsidRPr="00F427C5">
        <w:rPr>
          <w:rFonts w:eastAsia="Times New Roman" w:cs="Times New Roman"/>
          <w:szCs w:val="24"/>
          <w:lang w:val="bs-Latn-BA"/>
        </w:rPr>
        <w:t xml:space="preserve">, </w:t>
      </w:r>
      <w:r w:rsidR="008C722E" w:rsidRPr="00F427C5">
        <w:rPr>
          <w:rFonts w:eastAsia="Times New Roman" w:cs="Times New Roman"/>
          <w:szCs w:val="24"/>
          <w:lang w:val="bs-Latn-BA"/>
        </w:rPr>
        <w:t xml:space="preserve">protiv akta broj: </w:t>
      </w:r>
      <w:r w:rsidR="00E33F28" w:rsidRPr="00F427C5">
        <w:rPr>
          <w:rFonts w:eastAsia="Times New Roman" w:cs="Times New Roman"/>
          <w:szCs w:val="24"/>
          <w:lang w:val="bs-Latn-BA"/>
        </w:rPr>
        <w:t>UP/I-0</w:t>
      </w:r>
      <w:r w:rsidR="00972F0A" w:rsidRPr="00F427C5">
        <w:rPr>
          <w:rFonts w:eastAsia="Times New Roman" w:cs="Times New Roman"/>
          <w:szCs w:val="24"/>
          <w:lang w:val="bs-Latn-BA"/>
        </w:rPr>
        <w:t xml:space="preserve">5-17-108/14, UP/I-05-17-109/14, </w:t>
      </w:r>
      <w:r w:rsidR="00E33F28" w:rsidRPr="00F427C5">
        <w:rPr>
          <w:rFonts w:eastAsia="Times New Roman" w:cs="Times New Roman"/>
          <w:szCs w:val="24"/>
          <w:lang w:val="bs-Latn-BA"/>
        </w:rPr>
        <w:t>UP/I-05-17-110/14, UP/I-05-17-111/14, UP/I-05-17-112/14, UP/I-05-17-113/14, UP/I-05-17-114/14, UP/I-05-17-115/14, UP/I-05-17-116/14, UP/I-05-17-117/14 i UP/I-05-17-118/14, svi od 02.12.</w:t>
      </w:r>
      <w:r w:rsidR="00DE3992" w:rsidRPr="00F427C5">
        <w:rPr>
          <w:rFonts w:eastAsia="Times New Roman" w:cs="Times New Roman"/>
          <w:szCs w:val="24"/>
          <w:lang w:val="bs-Latn-BA"/>
        </w:rPr>
        <w:t>2014. godine, tuženog</w:t>
      </w:r>
      <w:r w:rsidR="00E33F28" w:rsidRPr="00F427C5">
        <w:rPr>
          <w:rFonts w:eastAsia="Times New Roman" w:cs="Times New Roman"/>
          <w:szCs w:val="24"/>
          <w:lang w:val="bs-Latn-BA"/>
        </w:rPr>
        <w:t xml:space="preserve"> ministarstva</w:t>
      </w:r>
      <w:r w:rsidR="00DE3992" w:rsidRPr="00F427C5">
        <w:rPr>
          <w:rFonts w:eastAsia="Times New Roman" w:cs="Times New Roman"/>
          <w:szCs w:val="24"/>
          <w:lang w:val="bs-Latn-BA"/>
        </w:rPr>
        <w:t xml:space="preserve"> ...</w:t>
      </w:r>
      <w:r w:rsidR="00E33F28" w:rsidRPr="00F427C5">
        <w:rPr>
          <w:rFonts w:eastAsia="Times New Roman" w:cs="Times New Roman"/>
          <w:szCs w:val="24"/>
          <w:lang w:val="bs-Latn-BA"/>
        </w:rPr>
        <w:t xml:space="preserve">, u upravnoj stvari izdavanja energetske dozvole, </w:t>
      </w:r>
      <w:r w:rsidR="00EA0055" w:rsidRPr="00F427C5">
        <w:rPr>
          <w:rFonts w:eastAsia="Times New Roman" w:cs="Times New Roman"/>
          <w:szCs w:val="24"/>
          <w:lang w:val="bs-Latn-BA"/>
        </w:rPr>
        <w:t xml:space="preserve">odlučujući o zahtjevu tužitelja za vanredno </w:t>
      </w:r>
      <w:r w:rsidR="00080440" w:rsidRPr="00F427C5">
        <w:rPr>
          <w:rFonts w:eastAsia="Times New Roman" w:cs="Times New Roman"/>
          <w:szCs w:val="24"/>
          <w:lang w:val="bs-Latn-BA"/>
        </w:rPr>
        <w:t xml:space="preserve">preispitivanje sudske odluke podnesenom protiv presude Kantonalnog suda u </w:t>
      </w:r>
      <w:r w:rsidR="00E33F28" w:rsidRPr="00F427C5">
        <w:rPr>
          <w:rFonts w:eastAsia="Times New Roman" w:cs="Times New Roman"/>
          <w:szCs w:val="24"/>
          <w:lang w:val="bs-Latn-BA"/>
        </w:rPr>
        <w:t>Mostaru</w:t>
      </w:r>
      <w:r w:rsidR="00080440" w:rsidRPr="00F427C5">
        <w:rPr>
          <w:rFonts w:eastAsia="Times New Roman" w:cs="Times New Roman"/>
          <w:szCs w:val="24"/>
          <w:lang w:val="bs-Latn-BA"/>
        </w:rPr>
        <w:t xml:space="preserve">, broj: </w:t>
      </w:r>
      <w:r w:rsidR="00E9391C" w:rsidRPr="00F427C5">
        <w:rPr>
          <w:rFonts w:eastAsia="Times New Roman" w:cs="Times New Roman"/>
          <w:szCs w:val="24"/>
          <w:lang w:val="bs-Latn-BA"/>
        </w:rPr>
        <w:t>07 0 U 011696 15 U od 29.03.2017</w:t>
      </w:r>
      <w:r w:rsidR="00EA0055" w:rsidRPr="00F427C5">
        <w:rPr>
          <w:rFonts w:eastAsia="Times New Roman" w:cs="Times New Roman"/>
          <w:szCs w:val="24"/>
          <w:lang w:val="bs-Latn-BA"/>
        </w:rPr>
        <w:t>. godine</w:t>
      </w:r>
      <w:r w:rsidR="00080440" w:rsidRPr="00F427C5">
        <w:rPr>
          <w:rFonts w:eastAsia="Times New Roman" w:cs="Times New Roman"/>
          <w:szCs w:val="24"/>
          <w:lang w:val="bs-Latn-BA"/>
        </w:rPr>
        <w:t xml:space="preserve">, </w:t>
      </w:r>
      <w:r w:rsidRPr="00F427C5">
        <w:rPr>
          <w:rFonts w:eastAsia="Times New Roman" w:cs="Times New Roman"/>
          <w:szCs w:val="24"/>
          <w:lang w:val="bs-Latn-BA"/>
        </w:rPr>
        <w:t xml:space="preserve">na nejavnoj sjednici održanoj dana </w:t>
      </w:r>
      <w:r w:rsidR="00E33F28" w:rsidRPr="00F427C5">
        <w:rPr>
          <w:rFonts w:eastAsia="Times New Roman" w:cs="Times New Roman"/>
          <w:szCs w:val="24"/>
          <w:lang w:val="bs-Latn-BA"/>
        </w:rPr>
        <w:t>19</w:t>
      </w:r>
      <w:r w:rsidR="00305767" w:rsidRPr="00F427C5">
        <w:rPr>
          <w:rFonts w:eastAsia="Times New Roman" w:cs="Times New Roman"/>
          <w:szCs w:val="24"/>
          <w:lang w:val="bs-Latn-BA"/>
        </w:rPr>
        <w:t>.04</w:t>
      </w:r>
      <w:r w:rsidR="00152ABE" w:rsidRPr="00F427C5">
        <w:rPr>
          <w:rFonts w:eastAsia="Times New Roman" w:cs="Times New Roman"/>
          <w:szCs w:val="24"/>
          <w:lang w:val="bs-Latn-BA"/>
        </w:rPr>
        <w:t>.2021</w:t>
      </w:r>
      <w:r w:rsidRPr="00F427C5">
        <w:rPr>
          <w:rFonts w:eastAsia="Times New Roman" w:cs="Times New Roman"/>
          <w:szCs w:val="24"/>
          <w:lang w:val="bs-Latn-BA"/>
        </w:rPr>
        <w:t xml:space="preserve">. godine, donio je </w:t>
      </w:r>
    </w:p>
    <w:p w:rsidR="00EA1600" w:rsidRPr="00F427C5" w:rsidRDefault="00EA1600" w:rsidP="0069188F">
      <w:pPr>
        <w:rPr>
          <w:rFonts w:eastAsia="Times New Roman" w:cs="Times New Roman"/>
          <w:szCs w:val="24"/>
          <w:lang w:val="bs-Latn-BA"/>
        </w:rPr>
      </w:pPr>
    </w:p>
    <w:p w:rsidR="0069188F" w:rsidRPr="00F427C5" w:rsidRDefault="00305767" w:rsidP="0069188F">
      <w:pPr>
        <w:jc w:val="center"/>
        <w:rPr>
          <w:rFonts w:eastAsia="Times New Roman" w:cs="Times New Roman"/>
          <w:szCs w:val="24"/>
          <w:lang w:val="bs-Latn-BA"/>
        </w:rPr>
      </w:pPr>
      <w:r w:rsidRPr="00F427C5">
        <w:rPr>
          <w:rFonts w:eastAsia="Times New Roman" w:cs="Times New Roman"/>
          <w:szCs w:val="24"/>
          <w:lang w:val="bs-Latn-BA"/>
        </w:rPr>
        <w:t>P R E S U D U</w:t>
      </w:r>
    </w:p>
    <w:p w:rsidR="00100D27" w:rsidRPr="00F427C5" w:rsidRDefault="00100D27" w:rsidP="0069188F">
      <w:pPr>
        <w:rPr>
          <w:rFonts w:eastAsia="Times New Roman" w:cs="Times New Roman"/>
          <w:szCs w:val="24"/>
          <w:lang w:val="bs-Latn-BA"/>
        </w:rPr>
      </w:pPr>
    </w:p>
    <w:p w:rsidR="0069188F" w:rsidRPr="00F427C5" w:rsidRDefault="00080440" w:rsidP="00E9391C">
      <w:pPr>
        <w:jc w:val="center"/>
        <w:rPr>
          <w:rFonts w:eastAsia="Times New Roman" w:cs="Times New Roman"/>
          <w:szCs w:val="24"/>
          <w:lang w:val="bs-Latn-BA"/>
        </w:rPr>
      </w:pPr>
      <w:r w:rsidRPr="00F427C5">
        <w:rPr>
          <w:rFonts w:eastAsia="Times New Roman" w:cs="Times New Roman"/>
          <w:szCs w:val="24"/>
          <w:lang w:val="bs-Latn-BA"/>
        </w:rPr>
        <w:t xml:space="preserve">Zahtjev za vanredno preispitivanje sudske odluke </w:t>
      </w:r>
      <w:r w:rsidR="008C722E" w:rsidRPr="00F427C5">
        <w:rPr>
          <w:rFonts w:eastAsia="Times New Roman" w:cs="Times New Roman"/>
          <w:szCs w:val="24"/>
          <w:lang w:val="bs-Latn-BA"/>
        </w:rPr>
        <w:t xml:space="preserve">se </w:t>
      </w:r>
      <w:r w:rsidR="00E9391C" w:rsidRPr="00F427C5">
        <w:rPr>
          <w:rFonts w:eastAsia="Times New Roman" w:cs="Times New Roman"/>
          <w:szCs w:val="24"/>
          <w:lang w:val="bs-Latn-BA"/>
        </w:rPr>
        <w:t>odbija.</w:t>
      </w:r>
    </w:p>
    <w:p w:rsidR="0069188F" w:rsidRPr="00F427C5" w:rsidRDefault="0069188F" w:rsidP="0069188F">
      <w:pPr>
        <w:rPr>
          <w:rFonts w:eastAsia="Times New Roman" w:cs="Times New Roman"/>
          <w:szCs w:val="24"/>
          <w:lang w:val="bs-Latn-BA"/>
        </w:rPr>
      </w:pPr>
    </w:p>
    <w:p w:rsidR="00080440" w:rsidRPr="00F427C5" w:rsidRDefault="0069188F" w:rsidP="008C63E5">
      <w:pPr>
        <w:jc w:val="center"/>
        <w:rPr>
          <w:rFonts w:eastAsia="Times New Roman" w:cs="Times New Roman"/>
          <w:szCs w:val="24"/>
          <w:lang w:val="bs-Latn-BA"/>
        </w:rPr>
      </w:pPr>
      <w:r w:rsidRPr="00F427C5">
        <w:rPr>
          <w:rFonts w:eastAsia="Times New Roman" w:cs="Times New Roman"/>
          <w:szCs w:val="24"/>
          <w:lang w:val="bs-Latn-BA"/>
        </w:rPr>
        <w:t>O b r a z l o ž e nj e</w:t>
      </w:r>
    </w:p>
    <w:p w:rsidR="00F427C5" w:rsidRDefault="00F427C5" w:rsidP="00C726E7">
      <w:pPr>
        <w:ind w:firstLine="720"/>
        <w:rPr>
          <w:rFonts w:cs="Times New Roman"/>
          <w:szCs w:val="24"/>
          <w:lang w:val="bs-Latn-BA"/>
        </w:rPr>
      </w:pPr>
    </w:p>
    <w:p w:rsidR="00C726E7" w:rsidRPr="00F427C5" w:rsidRDefault="00C726E7" w:rsidP="00F427C5">
      <w:pPr>
        <w:rPr>
          <w:rFonts w:cs="Times New Roman"/>
          <w:szCs w:val="24"/>
          <w:lang w:val="bs-Latn-BA"/>
        </w:rPr>
      </w:pPr>
      <w:r w:rsidRPr="00F427C5">
        <w:rPr>
          <w:rFonts w:cs="Times New Roman"/>
          <w:szCs w:val="24"/>
          <w:lang w:val="bs-Latn-BA"/>
        </w:rPr>
        <w:t xml:space="preserve">Presudom Kantonalnog suda u Mostaru, broj: 07 0 U 011696 15 U od 29.03.2017. godine, odbijena je kao neosnovana tužba tužitelja podnesena protiv osporenih rješenja tuženog organa, broj i datum navedeni u uvodu ove presude, kao i zahtjev tužitelja za naknadu troškova spora. Tim osporenim rješenjima je izdata energetska dozvola tužitelju za izgradnju solarne fotonaponske elektrane </w:t>
      </w:r>
      <w:r w:rsidR="00DE3992" w:rsidRPr="00F427C5">
        <w:rPr>
          <w:rFonts w:cs="Times New Roman"/>
          <w:szCs w:val="24"/>
          <w:lang w:val="bs-Latn-BA"/>
        </w:rPr>
        <w:t>P. 12</w:t>
      </w:r>
      <w:r w:rsidRPr="00F427C5">
        <w:rPr>
          <w:rFonts w:cs="Times New Roman"/>
          <w:szCs w:val="24"/>
          <w:lang w:val="bs-Latn-BA"/>
        </w:rPr>
        <w:t xml:space="preserve">, instalisane snage 149,04 kWp, za proizvodnju električne energije korištenjem sunčevog zračenja, s tim da je svakim pojedinim rješenjem određen registarski broj, počev od ED-56/14 do zaključno sa ED-66/14 (tačka 1. dispozitiva rješenja), te uz uslove koji su pobliže opisani tačkama 2. do 8. dispozitiva rješenja, s tim da prema tački 9. dispozitiva rješenje stupa na snagu danom donošenja, a dispozitiv istog će se objaviti na web stranici tog Ministarstva i u „Službenim novinama Federacije BiH“.  </w:t>
      </w:r>
    </w:p>
    <w:p w:rsidR="00C726E7" w:rsidRPr="00F427C5" w:rsidRDefault="00C726E7" w:rsidP="00C726E7">
      <w:pPr>
        <w:ind w:firstLine="720"/>
        <w:rPr>
          <w:rFonts w:cs="Times New Roman"/>
          <w:szCs w:val="24"/>
          <w:lang w:val="bs-Latn-BA"/>
        </w:rPr>
      </w:pPr>
    </w:p>
    <w:p w:rsidR="00C726E7" w:rsidRPr="00F427C5" w:rsidRDefault="00C726E7" w:rsidP="00C726E7">
      <w:pPr>
        <w:rPr>
          <w:rFonts w:cs="Times New Roman"/>
          <w:szCs w:val="24"/>
          <w:lang w:val="bs-Latn-BA"/>
        </w:rPr>
      </w:pPr>
      <w:r w:rsidRPr="00F427C5">
        <w:rPr>
          <w:rFonts w:cs="Times New Roman"/>
          <w:szCs w:val="24"/>
          <w:lang w:val="bs-Latn-BA"/>
        </w:rPr>
        <w:t xml:space="preserve">Podnesenim zahtjevom za vanredno preispitivanje sudske odluke tužitelj je osporio zakonitost i pravilnost pobijane presude zbog povrede federalnog zakona i zbog povrede federalnog zakona o postupku koji bi mogao uticati na rješenje stvari. U zahtjevu navodi da je organ uprave morao postupati u skladu sa pravnim shvatanjem prvostepenog suda koje je izneseno u presudi broj: 07 0 U 009419 13 U od 05.08.2014.godine, a u kojoj je prvostepeni sud ukazao na pogreške da zahtjev ne može biti odbije iz razloga što odgovarajući pravni propisi nisu stupili na snagu, jer se u pravnom poretku ne mogu tolerisati „pravne praznine“, ali da  tuženi organ nije uvažio ove primjedbe, nego je naprotiv postupio suprotno njima, a što nije u skladu sa odredbom člana 57. Zakona o upravnim sporovima, te da je neovisno od prednjeg tužitelj u svojoj tužbi protiv osporenih rješenja naveo da je tuženi pravilno utvrdio da su podnesci tužitelja učinjeni 19.03.2014. </w:t>
      </w:r>
      <w:r w:rsidRPr="00F427C5">
        <w:rPr>
          <w:rFonts w:cs="Times New Roman"/>
          <w:szCs w:val="24"/>
          <w:lang w:val="bs-Latn-BA"/>
        </w:rPr>
        <w:lastRenderedPageBreak/>
        <w:t xml:space="preserve">godine i 15.04.2014. godine faktički podnesci kojim se upotpunjuju zahtjevi podneseni 12.09.2013. godine čime je priznao aktualnost ovog podneska, te je takođe u tužbi ukazano slijedom ovog činjeničnog utvrđenja, po načelu </w:t>
      </w:r>
      <w:r w:rsidRPr="00F427C5">
        <w:rPr>
          <w:rFonts w:cs="Times New Roman"/>
          <w:i/>
          <w:szCs w:val="24"/>
          <w:lang w:val="bs-Latn-BA"/>
        </w:rPr>
        <w:t xml:space="preserve">prior tempore potior iure, </w:t>
      </w:r>
      <w:r w:rsidRPr="00F427C5">
        <w:rPr>
          <w:rFonts w:cs="Times New Roman"/>
          <w:szCs w:val="24"/>
          <w:lang w:val="bs-Latn-BA"/>
        </w:rPr>
        <w:t xml:space="preserve">prioritet za određivanje registarskog broja ED trebao biti određen za tužitelja na osnovu činjenice da su zahtjevi podneseni 12.09.2013. godine, te da su prema tome istima trebali biti dodijeljeni registarski brojevi počev od ED-2/14 do zaključno sa ED-12/14, ali da se na prednje navode prvostepeni sud nije izjasnio; da je tužitelj takođe u tužbi naveo da se u rješenjima navodi da je tužitelj svoje zahtjev upotpunio sa danom 15.04.2014. godine; da je tuženi takođe usmeno obrazložio tužitelju da je njegov zahtjev upotpunjen tek 06.06.2014. godine kada je plaćena naknadno utvrđena pristojba, mada navedeno ne stoji jer je tužitelj pristojbu platio u punom iznosu prilikom podnošenja zahtjeva 12.09.2013. godine, a prema tada važećim propisima, te svaka naknadna izmjena pristojbe ne stvara obavezu dodatnog plaćanja za tužitelja, pa obzirom da tuženi nije svoju odluku donio u zakonskom roku od 15 dana po prijemu zahtjeva, ne može tužitelj zbog toga da snosi posljedice, na način da se od njega zahtijeva plaćanje dodatnih pristojbi, a osim toga tuženi je naveo u obrazloženju svog rješenja da su podnesci od 19.03.2014. godine i 15.04.2014. godine dopune ranijeg predanog zahtjeva, pa ni po tom osnovu nije se mogla tražiti dodatna pristojba, koju je tužitelj platio 06.06.2014. godine, jer je bio prisiljen da plati, iako nije bio dužan da je plati, a prvostepeni sud nije dao odgovor ni na ove tužbene navode. Takođe ističe da činjenicu da je zahtjeve tužitelj kompletirao tek 06.06.2014. godine plaćanjem dodatne pristojbe, sud nije utvrdio na bazi valjanog materijalnog propisa, već proizvoljno, pri čemu nije uzeto u obzir da tuženi organ nije donio odluku u zakonskom roku i u vrijeme kada ova obaveza nije bila propisana, zanemarujući pri tome činjenicu da je zahtjev tužitelja podnesen kompletan u skladu sa propisima koji su važili u to vrijeme; da se sud ne može u svom obrazloženju pozivati kao razlog neuvažavanja tužbe pravosnažnost drugih rješenja, jer je tužitelj svoju tužbu podnio kako bi ostvari pravo, pa je fokus trebao biti na pravima tužitelja, a ne trećih osoba; da je tužitelj u nekoliko navrata dostavljao požurnice kako bi se ova upravna stvar okončala. Predložio je da se zahtjev uvaži, a pobijana presuda prvostepenog suda preinači na način da se tužbenom zahtjevu udovolji.   </w:t>
      </w:r>
    </w:p>
    <w:p w:rsidR="00C726E7" w:rsidRPr="00F427C5" w:rsidRDefault="00C726E7" w:rsidP="00C726E7">
      <w:pPr>
        <w:rPr>
          <w:rFonts w:cs="Times New Roman"/>
          <w:szCs w:val="24"/>
          <w:lang w:val="bs-Latn-BA"/>
        </w:rPr>
      </w:pPr>
    </w:p>
    <w:p w:rsidR="00C726E7" w:rsidRPr="00F427C5" w:rsidRDefault="00C726E7" w:rsidP="00C726E7">
      <w:pPr>
        <w:rPr>
          <w:rFonts w:cs="Times New Roman"/>
          <w:szCs w:val="24"/>
          <w:lang w:val="bs-Latn-BA"/>
        </w:rPr>
      </w:pPr>
      <w:r w:rsidRPr="00F427C5">
        <w:rPr>
          <w:rFonts w:cs="Times New Roman"/>
          <w:szCs w:val="24"/>
          <w:lang w:val="bs-Latn-BA"/>
        </w:rPr>
        <w:t>Tuženi organ nije dostavio odgovor na zahtjev za vanredno preispitivanje sudske odluke.</w:t>
      </w:r>
    </w:p>
    <w:p w:rsidR="00C726E7" w:rsidRPr="00F427C5" w:rsidRDefault="00C726E7" w:rsidP="00C726E7">
      <w:pPr>
        <w:rPr>
          <w:rFonts w:cs="Times New Roman"/>
          <w:szCs w:val="24"/>
          <w:lang w:val="bs-Latn-BA"/>
        </w:rPr>
      </w:pPr>
    </w:p>
    <w:p w:rsidR="00C726E7" w:rsidRPr="00F427C5" w:rsidRDefault="00C726E7" w:rsidP="00C726E7">
      <w:pPr>
        <w:rPr>
          <w:rFonts w:cs="Times New Roman"/>
          <w:szCs w:val="24"/>
          <w:lang w:val="bs-Latn-BA"/>
        </w:rPr>
      </w:pPr>
      <w:r w:rsidRPr="00F427C5">
        <w:rPr>
          <w:rFonts w:cs="Times New Roman"/>
          <w:szCs w:val="24"/>
          <w:lang w:val="bs-Latn-BA"/>
        </w:rPr>
        <w:t>Ovaj sud je na osnovu člana 45. Zakona o upravnim sporovima ("Službene novine Federacije Bosne i Hercegovine", broj 9/05) ispitao zakonitost pobijane presude u granicama zahtjeva i povrede propisa iz člana 41. stav 2. tog zakona, pa je odlučio kao u izreci presude iz slijedećih razloga:</w:t>
      </w:r>
    </w:p>
    <w:p w:rsidR="00C726E7" w:rsidRPr="00F427C5" w:rsidRDefault="00C726E7" w:rsidP="00C726E7">
      <w:pPr>
        <w:rPr>
          <w:rFonts w:cs="Times New Roman"/>
          <w:szCs w:val="24"/>
          <w:lang w:val="bs-Latn-BA"/>
        </w:rPr>
      </w:pPr>
    </w:p>
    <w:p w:rsidR="00C726E7" w:rsidRPr="00F427C5" w:rsidRDefault="00C726E7" w:rsidP="00C726E7">
      <w:pPr>
        <w:rPr>
          <w:rFonts w:cs="Times New Roman"/>
          <w:szCs w:val="24"/>
          <w:lang w:val="bs-Latn-BA"/>
        </w:rPr>
      </w:pPr>
      <w:r w:rsidRPr="00F427C5">
        <w:rPr>
          <w:rFonts w:cs="Times New Roman"/>
          <w:szCs w:val="24"/>
          <w:lang w:val="bs-Latn-BA"/>
        </w:rPr>
        <w:t xml:space="preserve">Prema obrazloženju pobijane presude proizlazi da je prvostepeni sud poprimio utvrđenim da je tuženi organ pravilno postupio kada je donio osporena rješenja kojima su tužitelju izdate energetske dozvole za izgradnju </w:t>
      </w:r>
      <w:r w:rsidR="00DE3992" w:rsidRPr="00F427C5">
        <w:rPr>
          <w:rFonts w:cs="Times New Roman"/>
          <w:szCs w:val="24"/>
          <w:lang w:val="bs-Latn-BA"/>
        </w:rPr>
        <w:t>solarne fotonaponske elektrane P. 12</w:t>
      </w:r>
      <w:r w:rsidRPr="00F427C5">
        <w:rPr>
          <w:rFonts w:cs="Times New Roman"/>
          <w:szCs w:val="24"/>
          <w:lang w:val="bs-Latn-BA"/>
        </w:rPr>
        <w:t xml:space="preserve">, instalisane snage 149,04 kWp, za proizvodnju električne energije korištenjem sunčevog zračenja, s tim da je svakim pojedinim rješenjem određen registarski broj, počev od ED-56/14 do zaključno sa ED-66/14 (tačka 1. dispozitiva rješenja), te uz uslove koji su pobliže opisani tačkama 2. do 8. dispozitiva rješenja, s tim da prema tački 9. dispozitiva rješenja stupaju na snagu danom donošenja, a dispozitiv istih će se objaviti na web stranici tog Ministarstva i u „Službenim novinama Federacije BiH“. Sud se pri tome pozvao na odredbe člana 78. stav 4. i člana 79. stav 1. i 2. Zakona o električnoj energiji, te odredbu </w:t>
      </w:r>
      <w:r w:rsidRPr="00F427C5">
        <w:rPr>
          <w:rFonts w:cs="Times New Roman"/>
          <w:szCs w:val="24"/>
          <w:lang w:val="bs-Latn-BA"/>
        </w:rPr>
        <w:lastRenderedPageBreak/>
        <w:t xml:space="preserve">člana 17. Uredbe o postupku, kriterijima, formi i sadržaju podnesaka za izdavanje energetske dozvole, cijeneći da je u provedenom postupku pred tuženim organom pravilno utvrđeno da je tužitelj kompletirao svoj zahtjev tek 06.06.2014.godine, te da je stoga tuženi organ na takvo utvrđeno činjenično stanje pravilno primijenio odredbe materijalnog prava, te tužitelju dodijelio brojeve ED od 2 do 12 prema tako utvrđenom redosljedu prijema i kompletiranja zahtjeva za izdavanje energetske dozvole.   </w:t>
      </w:r>
    </w:p>
    <w:p w:rsidR="00C726E7" w:rsidRPr="00F427C5" w:rsidRDefault="00C726E7" w:rsidP="00C726E7">
      <w:pPr>
        <w:rPr>
          <w:rFonts w:cs="Times New Roman"/>
          <w:szCs w:val="24"/>
          <w:lang w:val="bs-Latn-BA"/>
        </w:rPr>
      </w:pPr>
    </w:p>
    <w:p w:rsidR="00C726E7" w:rsidRPr="00F427C5" w:rsidRDefault="00C726E7" w:rsidP="00C726E7">
      <w:pPr>
        <w:rPr>
          <w:rFonts w:cs="Times New Roman"/>
          <w:szCs w:val="24"/>
          <w:lang w:val="bs-Latn-BA"/>
        </w:rPr>
      </w:pPr>
      <w:r w:rsidRPr="00F427C5">
        <w:rPr>
          <w:rFonts w:cs="Times New Roman"/>
          <w:szCs w:val="24"/>
          <w:lang w:val="bs-Latn-BA"/>
        </w:rPr>
        <w:t xml:space="preserve">Donošenjem pobijane presude prvostepeni sud nije povrijedio federalni zakon ili drugi federalni propis, niti pravila federalnog zakona o postupku koja su mogla biti od uticaja na rješenje stvari, zbog čega se zahtjev tužitelja za vanredno preispitivanje sudske odluke ukazuje neosnovanim iz sljedećih razloga:  </w:t>
      </w:r>
    </w:p>
    <w:p w:rsidR="00C726E7" w:rsidRPr="00F427C5" w:rsidRDefault="00C726E7" w:rsidP="00C726E7">
      <w:pPr>
        <w:rPr>
          <w:rFonts w:cs="Times New Roman"/>
          <w:szCs w:val="24"/>
          <w:lang w:val="bs-Latn-BA"/>
        </w:rPr>
      </w:pPr>
    </w:p>
    <w:p w:rsidR="00C726E7" w:rsidRPr="00F427C5" w:rsidRDefault="00C726E7" w:rsidP="00C726E7">
      <w:pPr>
        <w:rPr>
          <w:rFonts w:cs="Times New Roman"/>
          <w:szCs w:val="24"/>
          <w:lang w:val="bs-Latn-BA"/>
        </w:rPr>
      </w:pPr>
      <w:r w:rsidRPr="00F427C5">
        <w:rPr>
          <w:rFonts w:cs="Times New Roman"/>
          <w:szCs w:val="24"/>
          <w:lang w:val="bs-Latn-BA"/>
        </w:rPr>
        <w:t>Prema podacima spisa u predmetu, tužitelj je podnescima od 12.09.2013.godine koji su kod tuženog organa zaprimljeni dana 17.09.2013.godine podnio zahtjev za izdavanje ukupno 11 (jedanaest) energetskih saglasnosti u skladu sa odredbama Zakona o korištenju obnovljivih izvora energije i efikasne kogeneracije („Službene novine FBiH, broj: 70/13) za izgradnju elektroenergetsk</w:t>
      </w:r>
      <w:r w:rsidR="00DE3992" w:rsidRPr="00F427C5">
        <w:rPr>
          <w:rFonts w:cs="Times New Roman"/>
          <w:szCs w:val="24"/>
          <w:lang w:val="bs-Latn-BA"/>
        </w:rPr>
        <w:t>og objekta solarne elektrane (S.) 1x49,94 kW P. 12-S.</w:t>
      </w:r>
      <w:r w:rsidRPr="00F427C5">
        <w:rPr>
          <w:rFonts w:cs="Times New Roman"/>
          <w:szCs w:val="24"/>
          <w:lang w:val="bs-Latn-BA"/>
        </w:rPr>
        <w:t>. Zahtjev tužitelja je rješenjima tuženog organa broj: UP/I-05-17-261/13, UP/I-05-17-260/13, UP/I-05-17-259/13, UP/I-05-17-262/13, UP/I-05-17-263/13, UP/I-05-17-264/13, UP/I-05-17-265/13, UP/I-05-17-266/13, UP/I-05-17-267/13, UP/I-05-17-268/13 i UP/I-05-17-269/13, svi od 01.10.2013. godine odbijen kao neosnovan, iz razloga što izgradnji proizvodnih elektroenergetskih objekata prethodi izdavanje energetske dozvole u skladu sa Zakonom o električnoj energiji, a kako je to predviđeno i članom 31. Zakona o korištenju obnovljivih izvora energije i efikasne kogeneracije, kao i stoga što su zahtjevi podneseni dana 12.09.2013.godine na osnovu Zakona o korištenju obnovljivih izvora energije i efikasne kogeneracije („Službene novine FBiH, broj: 70/13), koji u momentu podnošenja zahtjeva nije stupio na snagu, kao i prije početka primjene tog zakona, te obzirom da nisu doneseni ni podzakonski propisi za njegovu primjenu, jer vrijeme za donošenje istih još nije isteklo, pozivajući se pri tome na odredbu člana 216. Zakona o upravnom postupku. Tužitelj je protiv ovih rješenja pokrenuo upravni spor, pa je prvostepeni sud presudom broj: 07 0 U 009419 13 U od 05.08.2014. godine tužbu tužitelja uvažio, poništio osporena rješenja i predmet vratio tuženom organu na ponovni postupak, cijeneći da je tuženi organ postupio suprotno odredbi člana 138. Zakona o upravnom postupku, kao i da se zahtjev stranke ne može odbiti iz razloga što odgovarajući materijalni propisi nisu stupili na snagu, odnosno nisu se počeli primjenjivati, već se trebao zahtjev stranke rješavati po propisima koji važe u tom momentu. Tužitelj je u međuvremenu, podneskom od 19.03.2014. godine, koji je nazvao Zahtjev za izdavanje energetske dozvole za izgradnju elektroenergetskog objekta foto</w:t>
      </w:r>
      <w:r w:rsidR="00F62B44" w:rsidRPr="00F427C5">
        <w:rPr>
          <w:rFonts w:cs="Times New Roman"/>
          <w:szCs w:val="24"/>
          <w:lang w:val="bs-Latn-BA"/>
        </w:rPr>
        <w:t>naponske elektrane 1x49,94 k W P. 12-S.</w:t>
      </w:r>
      <w:r w:rsidRPr="00F427C5">
        <w:rPr>
          <w:rFonts w:cs="Times New Roman"/>
          <w:szCs w:val="24"/>
          <w:lang w:val="bs-Latn-BA"/>
        </w:rPr>
        <w:t>, tražio izdavanje energetske dozvole, dostavljajući pri tome potrebne podatke (Lokacija, Rok završetka gradnje, tehnologija, vrsta primarnog energenta, instalirana snaga, planirana proizvodnja energije, plasman energije, uslovi prestanka rada postrojenja i izvor finansiranja), te dokumentaciju: Građevinsku dozvolu od 05.11.2013. godine, prethodnu elektroenergetsku suglasnost od 20.09.2013. godine, aktuelni izvod iz sudskog registra i aktuelnu potvrdu banke o solventnosti, uz napomenu da će ostali dokumenti koji budu propisani Uredbom o izdavanju energetskih dozvola, koja tek treba da se donese, biti dostavljeni u blagovremenom roku. Takođe tužitelj je podneskom od 15.04.2014. godine (koje je nazvao Zahtjev za izdavanje energetske dozvole za izgradnju elektroenergetskog objekta fo</w:t>
      </w:r>
      <w:r w:rsidR="00F62B44" w:rsidRPr="00F427C5">
        <w:rPr>
          <w:rFonts w:cs="Times New Roman"/>
          <w:szCs w:val="24"/>
          <w:lang w:val="bs-Latn-BA"/>
        </w:rPr>
        <w:t>tonaponske lektrane 1x49,94 kW P. 12-S.</w:t>
      </w:r>
      <w:r w:rsidRPr="00F427C5">
        <w:rPr>
          <w:rFonts w:cs="Times New Roman"/>
          <w:szCs w:val="24"/>
          <w:lang w:val="bs-Latn-BA"/>
        </w:rPr>
        <w:t>) podnio u skladu sa Uredbom o postupku, kriterijima, formi i sadržaju zahtjeva za izdavanje energetske dozvole za izgradnju novih i rekonstrukciju postojećih proizvodnih postrojenja („Službene novine FBiH, broj: 27/14), naglašavajući da tim podneskom upotpunjuje svoj zahtjev od 19.03.2014.godine, kao i raniji zahtjev od 12.09.2013. godine, te je uz isti dostavio Obrazac Z-1, Finansijski indikator, Upitnik i Izjavu o tačnosti podataka.  Postupajući u izvršenju presude prvostepenog suda od 05.08.2014. godine, tuženi organ je pozvao tužitelja u prostorije organa, gdje su pristupili punomoćnik t</w:t>
      </w:r>
      <w:r w:rsidR="00F62B44" w:rsidRPr="00F427C5">
        <w:rPr>
          <w:rFonts w:cs="Times New Roman"/>
          <w:szCs w:val="24"/>
          <w:lang w:val="bs-Latn-BA"/>
        </w:rPr>
        <w:t>užitelja kao i predstavnik F.</w:t>
      </w:r>
      <w:r w:rsidRPr="00F427C5">
        <w:rPr>
          <w:rFonts w:cs="Times New Roman"/>
          <w:szCs w:val="24"/>
          <w:lang w:val="bs-Latn-BA"/>
        </w:rPr>
        <w:t>, a o čemu je sačinjen i Zapisnik od 05.09.2014. godine. U spisima predmeta postoje fotokopije uplatnica od 06.06.2014. godine iz kojih se vidi da je tužitelj izvršio uplatu administrativne na</w:t>
      </w:r>
      <w:r w:rsidR="00F62B44" w:rsidRPr="00F427C5">
        <w:rPr>
          <w:rFonts w:cs="Times New Roman"/>
          <w:szCs w:val="24"/>
          <w:lang w:val="bs-Latn-BA"/>
        </w:rPr>
        <w:t>knade za energetsku dozvolu SE P. 12</w:t>
      </w:r>
      <w:r w:rsidRPr="00F427C5">
        <w:rPr>
          <w:rFonts w:cs="Times New Roman"/>
          <w:szCs w:val="24"/>
          <w:lang w:val="bs-Latn-BA"/>
        </w:rPr>
        <w:t xml:space="preserve"> u iznosima od po 1.000,00 KM. Nakon ovako provedenog postupka, tuženi organ je donio osporena rješenja od 02.12.2014. godine, a prvostepeni je sud postupajući po tužbi tužitelja, donio pobijanu presudu od 29.03.2017. godine. </w:t>
      </w:r>
    </w:p>
    <w:p w:rsidR="00C726E7" w:rsidRPr="00F427C5" w:rsidRDefault="00C726E7" w:rsidP="00C726E7">
      <w:pPr>
        <w:rPr>
          <w:rFonts w:cs="Times New Roman"/>
          <w:szCs w:val="24"/>
          <w:lang w:val="bs-Latn-BA"/>
        </w:rPr>
      </w:pPr>
    </w:p>
    <w:p w:rsidR="00C726E7" w:rsidRPr="00F427C5" w:rsidRDefault="00C726E7" w:rsidP="00C726E7">
      <w:pPr>
        <w:rPr>
          <w:rFonts w:cs="Times New Roman"/>
          <w:szCs w:val="24"/>
          <w:lang w:val="bs-Latn-BA"/>
        </w:rPr>
      </w:pPr>
      <w:r w:rsidRPr="00F427C5">
        <w:rPr>
          <w:rFonts w:cs="Times New Roman"/>
          <w:szCs w:val="24"/>
          <w:lang w:val="bs-Latn-BA"/>
        </w:rPr>
        <w:t>Odredbom člana 79. stav 1. Zakona o električnoj energiji  u Federaciji Bosne i Hercegovine (Službene novine Federacije BiH, broj: 66/13) propisano je da na prijedlog Ministarstva, Vlada Federacije donosi uredbu kojom se uređuje i definiše postupak, kriteriji, forma i sadržaj zahtjeva za izdavanje Energetske dozvole. Stavom 2. istog člana je propisano da propis iz stava 1. ovog člana donosi Vlada Federacije u roku ne dužem od šest mjeseci od dana stupanja na snagu ovog zakona. Ovaj Zakon je stupio na snagu osam dana nakon objave u Službenim novinama, odnosno 05.09.2013.</w:t>
      </w:r>
      <w:r w:rsidR="009A1C59" w:rsidRPr="00F427C5">
        <w:rPr>
          <w:rFonts w:cs="Times New Roman"/>
          <w:szCs w:val="24"/>
          <w:lang w:val="bs-Latn-BA"/>
        </w:rPr>
        <w:t xml:space="preserve"> </w:t>
      </w:r>
      <w:r w:rsidRPr="00F427C5">
        <w:rPr>
          <w:rFonts w:cs="Times New Roman"/>
          <w:szCs w:val="24"/>
          <w:lang w:val="bs-Latn-BA"/>
        </w:rPr>
        <w:t xml:space="preserve">godine. </w:t>
      </w:r>
    </w:p>
    <w:p w:rsidR="00C726E7" w:rsidRPr="00F427C5" w:rsidRDefault="00C726E7" w:rsidP="00C726E7">
      <w:pPr>
        <w:rPr>
          <w:rFonts w:cs="Times New Roman"/>
          <w:szCs w:val="24"/>
          <w:lang w:val="bs-Latn-BA"/>
        </w:rPr>
      </w:pPr>
    </w:p>
    <w:p w:rsidR="00C726E7" w:rsidRPr="00F427C5" w:rsidRDefault="00C726E7" w:rsidP="00C726E7">
      <w:pPr>
        <w:rPr>
          <w:rFonts w:cs="Times New Roman"/>
          <w:szCs w:val="24"/>
          <w:lang w:val="bs-Latn-BA"/>
        </w:rPr>
      </w:pPr>
      <w:r w:rsidRPr="00F427C5">
        <w:rPr>
          <w:rFonts w:cs="Times New Roman"/>
          <w:szCs w:val="24"/>
          <w:lang w:val="bs-Latn-BA"/>
        </w:rPr>
        <w:t>Odredbom člana 23. stav 6. Zakona o korištenju obnovljivih izvora energije i efikasne kogeneracije (Službene novine Federacije BiH, broj: 70/13) propisano je da se energetske dozvole izdaju onim redosljedom kojim su zahtjevi za izdavanje energetske dozvole zaprimljeni i upisani u registar iz stav (5) ovog člana . Kao datum upisa u registar zaprimljenih zahtjeva za izdavanje energetskih dozvola za privilegiranog proizvođača iz OIEiEK služi datum prijema potpunog zahtjeva za izdavanje energetskih dozvola za privilegiranog proizvođača iz OIKiEK.</w:t>
      </w:r>
    </w:p>
    <w:p w:rsidR="00C726E7" w:rsidRPr="00F427C5" w:rsidRDefault="00C726E7" w:rsidP="00C726E7">
      <w:pPr>
        <w:rPr>
          <w:rFonts w:cs="Times New Roman"/>
          <w:szCs w:val="24"/>
          <w:lang w:val="bs-Latn-BA"/>
        </w:rPr>
      </w:pPr>
    </w:p>
    <w:p w:rsidR="00C726E7" w:rsidRPr="00F427C5" w:rsidRDefault="00C726E7" w:rsidP="00C726E7">
      <w:pPr>
        <w:rPr>
          <w:rFonts w:cs="Times New Roman"/>
          <w:szCs w:val="24"/>
          <w:lang w:val="bs-Latn-BA"/>
        </w:rPr>
      </w:pPr>
      <w:r w:rsidRPr="00F427C5">
        <w:rPr>
          <w:rFonts w:cs="Times New Roman"/>
          <w:szCs w:val="24"/>
          <w:lang w:val="bs-Latn-BA"/>
        </w:rPr>
        <w:t>U prelaznim i završnim odredbama Zakona o korištenju obnovljivih izvora energije i efikasne kogeneracije, odredbom člana 39. stav 14. je propisano da će se zahtjevi za izdavanje energetske saglasnosti za projekte za proizvodnju električne energije iz OIEiEK čija će se proizvodnja podsticati, a koji su zaprimljeni do kraja 2012.</w:t>
      </w:r>
      <w:r w:rsidR="009A1C59" w:rsidRPr="00F427C5">
        <w:rPr>
          <w:rFonts w:cs="Times New Roman"/>
          <w:szCs w:val="24"/>
          <w:lang w:val="bs-Latn-BA"/>
        </w:rPr>
        <w:t xml:space="preserve"> </w:t>
      </w:r>
      <w:r w:rsidRPr="00F427C5">
        <w:rPr>
          <w:rFonts w:cs="Times New Roman"/>
          <w:szCs w:val="24"/>
          <w:lang w:val="bs-Latn-BA"/>
        </w:rPr>
        <w:t>godine, odnosno do 13.01.2013.</w:t>
      </w:r>
      <w:r w:rsidR="009A1C59" w:rsidRPr="00F427C5">
        <w:rPr>
          <w:rFonts w:cs="Times New Roman"/>
          <w:szCs w:val="24"/>
          <w:lang w:val="bs-Latn-BA"/>
        </w:rPr>
        <w:t xml:space="preserve"> </w:t>
      </w:r>
      <w:r w:rsidRPr="00F427C5">
        <w:rPr>
          <w:rFonts w:cs="Times New Roman"/>
          <w:szCs w:val="24"/>
          <w:lang w:val="bs-Latn-BA"/>
        </w:rPr>
        <w:t>godine, za koje dinamičke kvote definirane Kriterijima za korištenje sredstava za podsticanje proizvodnje električne energije za 2012.</w:t>
      </w:r>
      <w:r w:rsidR="009A1C59" w:rsidRPr="00F427C5">
        <w:rPr>
          <w:rFonts w:cs="Times New Roman"/>
          <w:szCs w:val="24"/>
          <w:lang w:val="bs-Latn-BA"/>
        </w:rPr>
        <w:t xml:space="preserve"> g</w:t>
      </w:r>
      <w:r w:rsidRPr="00F427C5">
        <w:rPr>
          <w:rFonts w:cs="Times New Roman"/>
          <w:szCs w:val="24"/>
          <w:lang w:val="bs-Latn-BA"/>
        </w:rPr>
        <w:t>odinu nisu popunjene, rješavati po odredbama propisa koji su važili u vrijeme podnošenja zahtjeva, ukoliko je to za podnositelja zahtjeva povoljnije, dok je odredbom člana 39. stav 15. propisano će se zahtjevi za izdavanje energetske saglasnosti za proizvodnju električne energije iz OIEiEK čija će se proizvodnja podsticati, a upisani su u Registar projekata OIEiEK, i u Registar zahtjeva za energetsku suglasnost do 13.07.2012.</w:t>
      </w:r>
      <w:r w:rsidR="009A1C59" w:rsidRPr="00F427C5">
        <w:rPr>
          <w:rFonts w:cs="Times New Roman"/>
          <w:szCs w:val="24"/>
          <w:lang w:val="bs-Latn-BA"/>
        </w:rPr>
        <w:t xml:space="preserve"> </w:t>
      </w:r>
      <w:r w:rsidRPr="00F427C5">
        <w:rPr>
          <w:rFonts w:cs="Times New Roman"/>
          <w:szCs w:val="24"/>
          <w:lang w:val="bs-Latn-BA"/>
        </w:rPr>
        <w:t xml:space="preserve">godine, rješavati prema odredbama propisa koji su bili na snazi u vrijeme podnošenja zahtjeva.  </w:t>
      </w:r>
    </w:p>
    <w:p w:rsidR="00C726E7" w:rsidRPr="00F427C5" w:rsidRDefault="00C726E7" w:rsidP="00C726E7">
      <w:pPr>
        <w:rPr>
          <w:rFonts w:cs="Times New Roman"/>
          <w:szCs w:val="24"/>
          <w:lang w:val="bs-Latn-BA"/>
        </w:rPr>
      </w:pPr>
    </w:p>
    <w:p w:rsidR="00C726E7" w:rsidRPr="00F427C5" w:rsidRDefault="00C726E7" w:rsidP="00C726E7">
      <w:pPr>
        <w:rPr>
          <w:rFonts w:cs="Times New Roman"/>
          <w:szCs w:val="24"/>
          <w:lang w:val="bs-Latn-BA"/>
        </w:rPr>
      </w:pPr>
      <w:r w:rsidRPr="00F427C5">
        <w:rPr>
          <w:rFonts w:cs="Times New Roman"/>
          <w:szCs w:val="24"/>
          <w:lang w:val="bs-Latn-BA"/>
        </w:rPr>
        <w:t xml:space="preserve">Odredbom člana 17. Uredbe o postupku, kriterijima, formi i sadržaju zahtjeva za izdavanje energetske dozvole za izgradnju novih i rekonstrukciju postojećih privrednih postrojenja (Službene novine Federacije BiH, broj: 27/14) je propisano da svi podnosioci zahtjeva za izdavanje energetske dozvole su dužni da uplate Ministarstvu jednokratnu naknadu za administrativne troškove obrade zahtjeva, u iznosu utvrđenom Odlukom Vlade, uključujući i priloženu federalnu upravnu taksu/pristojbu (stav 1.), te da podnosilac zahtjeva mora da dostavi kopiju priznanice o uplaćenoj naknadi iz stava 1. ovog člana u prilogu zahtjeva za izdavanje energetske dozvole (stav 2.).  </w:t>
      </w:r>
    </w:p>
    <w:p w:rsidR="00C726E7" w:rsidRPr="00F427C5" w:rsidRDefault="00C726E7" w:rsidP="00C726E7">
      <w:pPr>
        <w:rPr>
          <w:rFonts w:cs="Times New Roman"/>
          <w:szCs w:val="24"/>
          <w:lang w:val="bs-Latn-BA"/>
        </w:rPr>
      </w:pPr>
    </w:p>
    <w:p w:rsidR="00C726E7" w:rsidRPr="00F427C5" w:rsidRDefault="00C726E7" w:rsidP="00C726E7">
      <w:pPr>
        <w:rPr>
          <w:rFonts w:cs="Times New Roman"/>
          <w:szCs w:val="24"/>
          <w:lang w:val="bs-Latn-BA"/>
        </w:rPr>
      </w:pPr>
      <w:r w:rsidRPr="00F427C5">
        <w:rPr>
          <w:rFonts w:cs="Times New Roman"/>
          <w:szCs w:val="24"/>
          <w:lang w:val="bs-Latn-BA"/>
        </w:rPr>
        <w:t xml:space="preserve">Odredbom člana 19. stav 3. Uredbe o postupku, kriterijima, formi i sadržaju zahtjeva za izdavanje energetske dozvole za izgradnju novih i rekonstrukciju postojećih privrednih postrojenja je propisano da je zahtjev za izdavanje energetske dozvole kompletan kada su uz zahtjev podneseni svi traženi dokumenti, uplaćena jednokratna naknada za obradu zahtjeva i kada je podnosilac zahtjeva dao izjavu o tačnosti dostavljenih podataka, datu pod krivičnom i materijalnom odgovornošću.    </w:t>
      </w:r>
    </w:p>
    <w:p w:rsidR="00C726E7" w:rsidRPr="00F427C5" w:rsidRDefault="00C726E7" w:rsidP="00C726E7">
      <w:pPr>
        <w:rPr>
          <w:rFonts w:cs="Times New Roman"/>
          <w:szCs w:val="24"/>
          <w:lang w:val="bs-Latn-BA"/>
        </w:rPr>
      </w:pPr>
    </w:p>
    <w:p w:rsidR="00C726E7" w:rsidRPr="00F427C5" w:rsidRDefault="00C726E7" w:rsidP="00C726E7">
      <w:pPr>
        <w:rPr>
          <w:rFonts w:cs="Times New Roman"/>
          <w:szCs w:val="24"/>
          <w:lang w:val="bs-Latn-BA"/>
        </w:rPr>
      </w:pPr>
      <w:r w:rsidRPr="00F427C5">
        <w:rPr>
          <w:rFonts w:cs="Times New Roman"/>
          <w:szCs w:val="24"/>
          <w:lang w:val="bs-Latn-BA"/>
        </w:rPr>
        <w:t>Imajući u vidu naprijed utvrđeno činjenično stanje (čiju potpunost i pravilnost u smislu odredbe člana 41. stav 4. Zakona o upravnim sporovima ovaj sud nije mogao cijeniti povodom podnesenog zahtjeva za vanredno preispitivanje pobijane presude) kao i odredbe naprijed citiranih članova 17. i 19. Uredbe o postupku, kriterijima, formi i sadržaju zahtjeva za izdavanje energetske dozvole za izgradnju novih i rekonstrukciju postojećih privrednih postrojenja, ovaj sud cijeni da je pravilno i zakonito postupio prvostepeni sud kada je odbio tužbu tužitelja, cijeneći pri tome da je pravilna zakonita odluka tuženog organa, odnosno da je tužitelj svoj kompletan zahtjev podnio dana 06.06.2014.godine kada je izvršio i uplatu jednokratne naknade, te da je shodno tome i utvrđen redosljed dospijeća zahtjeva za izdavanje ene</w:t>
      </w:r>
      <w:r w:rsidR="009A1C59" w:rsidRPr="00F427C5">
        <w:rPr>
          <w:rFonts w:cs="Times New Roman"/>
          <w:szCs w:val="24"/>
          <w:lang w:val="bs-Latn-BA"/>
        </w:rPr>
        <w:t>r</w:t>
      </w:r>
      <w:r w:rsidRPr="00F427C5">
        <w:rPr>
          <w:rFonts w:cs="Times New Roman"/>
          <w:szCs w:val="24"/>
          <w:lang w:val="bs-Latn-BA"/>
        </w:rPr>
        <w:t xml:space="preserve">getskih dozvola. Naime, navedenim odredbama je striktno propisano da se zahtjev smatra kompletnim tek kada se između ostalog izvrši uplata jednokratne naknade za obradu zahtjeva.  </w:t>
      </w:r>
    </w:p>
    <w:p w:rsidR="00C726E7" w:rsidRPr="00F427C5" w:rsidRDefault="00C726E7" w:rsidP="00C726E7">
      <w:pPr>
        <w:rPr>
          <w:rFonts w:cs="Times New Roman"/>
          <w:szCs w:val="24"/>
          <w:lang w:val="bs-Latn-BA"/>
        </w:rPr>
      </w:pPr>
    </w:p>
    <w:p w:rsidR="00C726E7" w:rsidRPr="00F427C5" w:rsidRDefault="00C726E7" w:rsidP="00C726E7">
      <w:pPr>
        <w:rPr>
          <w:rFonts w:cs="Times New Roman"/>
          <w:szCs w:val="24"/>
          <w:lang w:val="bs-Latn-BA"/>
        </w:rPr>
      </w:pPr>
      <w:r w:rsidRPr="00F427C5">
        <w:rPr>
          <w:rFonts w:cs="Times New Roman"/>
          <w:szCs w:val="24"/>
          <w:lang w:val="bs-Latn-BA"/>
        </w:rPr>
        <w:t>Pri tome ovaj sud ističe, a vezano za navode tužitelja u zahtjevu, da se na tužitelja nije mogao primijeniti zakon koji je važio u vrijeme kada je tužitelj podnio svoj zahtjev od 12.09.2013.</w:t>
      </w:r>
      <w:r w:rsidR="009A1C59" w:rsidRPr="00F427C5">
        <w:rPr>
          <w:rFonts w:cs="Times New Roman"/>
          <w:szCs w:val="24"/>
          <w:lang w:val="bs-Latn-BA"/>
        </w:rPr>
        <w:t xml:space="preserve"> </w:t>
      </w:r>
      <w:r w:rsidRPr="00F427C5">
        <w:rPr>
          <w:rFonts w:cs="Times New Roman"/>
          <w:szCs w:val="24"/>
          <w:lang w:val="bs-Latn-BA"/>
        </w:rPr>
        <w:t>godine. Naime, u tom zahtjevu je tužitelj naveo da isti podnosi u shodno odredbama Zakona o korištenju obnovljivih izvora energije i efikasne kogeneracije (Službene novine FBiH broj 70/1</w:t>
      </w:r>
      <w:r w:rsidR="009A1C59" w:rsidRPr="00F427C5">
        <w:rPr>
          <w:rFonts w:cs="Times New Roman"/>
          <w:szCs w:val="24"/>
          <w:lang w:val="bs-Latn-BA"/>
        </w:rPr>
        <w:t xml:space="preserve">3). </w:t>
      </w:r>
      <w:r w:rsidRPr="00F427C5">
        <w:rPr>
          <w:rFonts w:cs="Times New Roman"/>
          <w:szCs w:val="24"/>
          <w:lang w:val="bs-Latn-BA"/>
        </w:rPr>
        <w:t>Međutim, navedeni Zakon je objavljen u Službenim novinama FBiH dana 11.09.2013.</w:t>
      </w:r>
      <w:r w:rsidR="009A1C59" w:rsidRPr="00F427C5">
        <w:rPr>
          <w:rFonts w:cs="Times New Roman"/>
          <w:szCs w:val="24"/>
          <w:lang w:val="bs-Latn-BA"/>
        </w:rPr>
        <w:t xml:space="preserve"> </w:t>
      </w:r>
      <w:r w:rsidRPr="00F427C5">
        <w:rPr>
          <w:rFonts w:cs="Times New Roman"/>
          <w:szCs w:val="24"/>
          <w:lang w:val="bs-Latn-BA"/>
        </w:rPr>
        <w:t>godine, a prema odredbi člana 40. istog zakona, početak primjene tog zakona nastupa nakon isteka šest mjeseci od dana stupanja na snagu ovog zakona (stav 1.), a stupa na snagu osmog dana od dana objavljivanja u Službenim novinama Federacije Bosne i Hercegovine (stav 2.). Iz navedenog slijedi da je Zakon stupio na snagu dana</w:t>
      </w:r>
      <w:r w:rsidR="009A1C59" w:rsidRPr="00F427C5">
        <w:rPr>
          <w:rFonts w:cs="Times New Roman"/>
          <w:szCs w:val="24"/>
          <w:lang w:val="bs-Latn-BA"/>
        </w:rPr>
        <w:t xml:space="preserve"> </w:t>
      </w:r>
      <w:r w:rsidRPr="00F427C5">
        <w:rPr>
          <w:rFonts w:cs="Times New Roman"/>
          <w:szCs w:val="24"/>
          <w:lang w:val="bs-Latn-BA"/>
        </w:rPr>
        <w:t>19.09.2013.</w:t>
      </w:r>
      <w:r w:rsidR="009A1C59" w:rsidRPr="00F427C5">
        <w:rPr>
          <w:rFonts w:cs="Times New Roman"/>
          <w:szCs w:val="24"/>
          <w:lang w:val="bs-Latn-BA"/>
        </w:rPr>
        <w:t xml:space="preserve"> </w:t>
      </w:r>
      <w:r w:rsidRPr="00F427C5">
        <w:rPr>
          <w:rFonts w:cs="Times New Roman"/>
          <w:szCs w:val="24"/>
          <w:lang w:val="bs-Latn-BA"/>
        </w:rPr>
        <w:t>godine, a početak primjene istog je nastupio šest mjeseci nakon stupanja na snagu, odnosno 19.03.2004.</w:t>
      </w:r>
      <w:r w:rsidR="009A1C59" w:rsidRPr="00F427C5">
        <w:rPr>
          <w:rFonts w:cs="Times New Roman"/>
          <w:szCs w:val="24"/>
          <w:lang w:val="bs-Latn-BA"/>
        </w:rPr>
        <w:t xml:space="preserve"> </w:t>
      </w:r>
      <w:r w:rsidRPr="00F427C5">
        <w:rPr>
          <w:rFonts w:cs="Times New Roman"/>
          <w:szCs w:val="24"/>
          <w:lang w:val="bs-Latn-BA"/>
        </w:rPr>
        <w:t>godine, pa je stoga i zahtjev tužitelja bio odbijen rješenjima tuženog od 01.10.2013.</w:t>
      </w:r>
      <w:r w:rsidR="009A1C59" w:rsidRPr="00F427C5">
        <w:rPr>
          <w:rFonts w:cs="Times New Roman"/>
          <w:szCs w:val="24"/>
          <w:lang w:val="bs-Latn-BA"/>
        </w:rPr>
        <w:t xml:space="preserve"> </w:t>
      </w:r>
      <w:r w:rsidRPr="00F427C5">
        <w:rPr>
          <w:rFonts w:cs="Times New Roman"/>
          <w:szCs w:val="24"/>
          <w:lang w:val="bs-Latn-BA"/>
        </w:rPr>
        <w:t>godine. U vrijeme podnošenja zahtjeva od 12.09.2013.</w:t>
      </w:r>
      <w:r w:rsidR="009A1C59" w:rsidRPr="00F427C5">
        <w:rPr>
          <w:rFonts w:cs="Times New Roman"/>
          <w:szCs w:val="24"/>
          <w:lang w:val="bs-Latn-BA"/>
        </w:rPr>
        <w:t xml:space="preserve"> </w:t>
      </w:r>
      <w:r w:rsidRPr="00F427C5">
        <w:rPr>
          <w:rFonts w:cs="Times New Roman"/>
          <w:szCs w:val="24"/>
          <w:lang w:val="bs-Latn-BA"/>
        </w:rPr>
        <w:t>godine bio je na snazi Zakon o električnoj energiji u Federaciji Bosne i Hercegovine (Službene novine Federacije BiH, broj: 66/13), a navedenim Zakonom je naprijed citiranim članom 79. propisano da će se postupak, kriteriji, forma i sadržaj zahtjeva za izdavanje energetske dozvole propisati Uredbom koju će donijeti Vlada Federacije na prijedlog Ministarstva. Pri tome ovaj sud napominje da je ranija Uredba o korištenju obnovljivih izvora energije i kogeneracije (Službene novine Federacije BiH, broj: 36/10, 11/11 i 88/11) proglašena neustavnom presudom Ustavnog suda  broj: U-5/12 od 19.06.2012.</w:t>
      </w:r>
      <w:r w:rsidR="009A1C59" w:rsidRPr="00F427C5">
        <w:rPr>
          <w:rFonts w:cs="Times New Roman"/>
          <w:szCs w:val="24"/>
          <w:lang w:val="bs-Latn-BA"/>
        </w:rPr>
        <w:t xml:space="preserve"> </w:t>
      </w:r>
      <w:r w:rsidRPr="00F427C5">
        <w:rPr>
          <w:rFonts w:cs="Times New Roman"/>
          <w:szCs w:val="24"/>
          <w:lang w:val="bs-Latn-BA"/>
        </w:rPr>
        <w:t>godine, te se ista mogla primjenjivati najkasnije u roku od 6 mjeseci od dana objavljivanja u Službenim novinama Federacije BiH, odnosno do 13.01.2013.</w:t>
      </w:r>
      <w:r w:rsidR="009A1C59" w:rsidRPr="00F427C5">
        <w:rPr>
          <w:rFonts w:cs="Times New Roman"/>
          <w:szCs w:val="24"/>
          <w:lang w:val="bs-Latn-BA"/>
        </w:rPr>
        <w:t xml:space="preserve"> </w:t>
      </w:r>
      <w:r w:rsidRPr="00F427C5">
        <w:rPr>
          <w:rFonts w:cs="Times New Roman"/>
          <w:szCs w:val="24"/>
          <w:lang w:val="bs-Latn-BA"/>
        </w:rPr>
        <w:t>godine ( a tužitelj je svoj zahtjev podnio nakon tog datuma). S tim u vezi bitno je napomenuti i da su iznimke od primjene Zakona o korištenju obnovljivih izvora energije i efikasne kogeneracije predviđene u prelaznim i završni</w:t>
      </w:r>
      <w:r w:rsidR="009A1C59" w:rsidRPr="00F427C5">
        <w:rPr>
          <w:rFonts w:cs="Times New Roman"/>
          <w:szCs w:val="24"/>
          <w:lang w:val="bs-Latn-BA"/>
        </w:rPr>
        <w:t>m odredbama navedenog  Zakona (</w:t>
      </w:r>
      <w:r w:rsidRPr="00F427C5">
        <w:rPr>
          <w:rFonts w:cs="Times New Roman"/>
          <w:szCs w:val="24"/>
          <w:lang w:val="bs-Latn-BA"/>
        </w:rPr>
        <w:t>u naprijed citiranim odredbama člana 39. stav 14. i stav 15.)  vezane upravo za ovu presudu Ustavnog suda, te da se iste odnose samo na zahtjeve za izdavanje energetske dozvole koji su zaprimljeni do kraja 2012.godine, odnosno do 13.01.2013.</w:t>
      </w:r>
      <w:r w:rsidR="009A1C59" w:rsidRPr="00F427C5">
        <w:rPr>
          <w:rFonts w:cs="Times New Roman"/>
          <w:szCs w:val="24"/>
          <w:lang w:val="bs-Latn-BA"/>
        </w:rPr>
        <w:t xml:space="preserve"> </w:t>
      </w:r>
      <w:r w:rsidRPr="00F427C5">
        <w:rPr>
          <w:rFonts w:cs="Times New Roman"/>
          <w:szCs w:val="24"/>
          <w:lang w:val="bs-Latn-BA"/>
        </w:rPr>
        <w:t>godine (kao dana do kada se mogla primjenjivati ranija Uredba) odnosno na zahtjeve koji su upisani u Registar projekata OIEiEK i u Registar zahtjeva za energetsku suglasnost do 13.07.2012.</w:t>
      </w:r>
      <w:r w:rsidR="009A1C59" w:rsidRPr="00F427C5">
        <w:rPr>
          <w:rFonts w:cs="Times New Roman"/>
          <w:szCs w:val="24"/>
          <w:lang w:val="bs-Latn-BA"/>
        </w:rPr>
        <w:t xml:space="preserve"> </w:t>
      </w:r>
      <w:r w:rsidRPr="00F427C5">
        <w:rPr>
          <w:rFonts w:cs="Times New Roman"/>
          <w:szCs w:val="24"/>
          <w:lang w:val="bs-Latn-BA"/>
        </w:rPr>
        <w:t>godine (kao dana kada je u Službenim novinama FBiH objavljena navedena presuda), a tužitelj je svoj prvi zahtjev podnio dana 12.09.2013.</w:t>
      </w:r>
      <w:r w:rsidR="009A1C59" w:rsidRPr="00F427C5">
        <w:rPr>
          <w:rFonts w:cs="Times New Roman"/>
          <w:szCs w:val="24"/>
          <w:lang w:val="bs-Latn-BA"/>
        </w:rPr>
        <w:t xml:space="preserve"> </w:t>
      </w:r>
      <w:r w:rsidRPr="00F427C5">
        <w:rPr>
          <w:rFonts w:cs="Times New Roman"/>
          <w:szCs w:val="24"/>
          <w:lang w:val="bs-Latn-BA"/>
        </w:rPr>
        <w:t xml:space="preserve">godine, dakle nakon navedenih datuma, pa se stoga na njega ne može primijeniti ni iznimka.  </w:t>
      </w:r>
    </w:p>
    <w:p w:rsidR="00C726E7" w:rsidRPr="00F427C5" w:rsidRDefault="00C726E7" w:rsidP="00C726E7">
      <w:pPr>
        <w:rPr>
          <w:rFonts w:cs="Times New Roman"/>
          <w:szCs w:val="24"/>
          <w:lang w:val="bs-Latn-BA"/>
        </w:rPr>
      </w:pPr>
    </w:p>
    <w:p w:rsidR="00C726E7" w:rsidRPr="00F427C5" w:rsidRDefault="00C726E7" w:rsidP="005453E4">
      <w:pPr>
        <w:rPr>
          <w:rFonts w:cs="Times New Roman"/>
          <w:szCs w:val="24"/>
          <w:lang w:val="bs-Latn-BA"/>
        </w:rPr>
      </w:pPr>
      <w:r w:rsidRPr="00F427C5">
        <w:rPr>
          <w:rFonts w:cs="Times New Roman"/>
          <w:szCs w:val="24"/>
          <w:lang w:val="bs-Latn-BA"/>
        </w:rPr>
        <w:t>Imajući u vidu sve naprijed navedeno, ovaj sud cijeni da su navodi zahtjeva za vanredno preispitivanje sudske odluke neosnovani i paušalni, te iste nije usvojio, pa je primjenom člana  46. stav 1. Zakona o upravnim sporovima, odlučio kao u izreci ove presude.</w:t>
      </w:r>
    </w:p>
    <w:p w:rsidR="00EB3A8A" w:rsidRPr="00F427C5" w:rsidRDefault="00EB3A8A" w:rsidP="005453E4">
      <w:pPr>
        <w:rPr>
          <w:rFonts w:cs="Times New Roman"/>
          <w:szCs w:val="24"/>
          <w:lang w:val="bs-Latn-BA"/>
        </w:rPr>
      </w:pPr>
    </w:p>
    <w:p w:rsidR="005453E4" w:rsidRPr="00F427C5" w:rsidRDefault="005453E4" w:rsidP="005453E4">
      <w:pPr>
        <w:rPr>
          <w:rFonts w:cs="Times New Roman"/>
          <w:szCs w:val="24"/>
          <w:lang w:val="bs-Latn-BA"/>
        </w:rPr>
      </w:pPr>
      <w:r w:rsidRPr="00F427C5">
        <w:rPr>
          <w:rFonts w:cs="Times New Roman"/>
          <w:szCs w:val="24"/>
          <w:lang w:val="bs-Latn-BA"/>
        </w:rPr>
        <w:t xml:space="preserve">        </w:t>
      </w:r>
      <w:r w:rsidR="00F427C5">
        <w:rPr>
          <w:rFonts w:cs="Times New Roman"/>
          <w:szCs w:val="24"/>
          <w:lang w:val="bs-Latn-BA"/>
        </w:rPr>
        <w:t xml:space="preserve">   Zapisničar</w:t>
      </w:r>
      <w:r w:rsidR="00F427C5">
        <w:rPr>
          <w:rFonts w:cs="Times New Roman"/>
          <w:szCs w:val="24"/>
          <w:lang w:val="bs-Latn-BA"/>
        </w:rPr>
        <w:tab/>
      </w:r>
      <w:r w:rsidR="00F427C5">
        <w:rPr>
          <w:rFonts w:cs="Times New Roman"/>
          <w:szCs w:val="24"/>
          <w:lang w:val="bs-Latn-BA"/>
        </w:rPr>
        <w:tab/>
      </w:r>
      <w:r w:rsidR="00F427C5">
        <w:rPr>
          <w:rFonts w:cs="Times New Roman"/>
          <w:szCs w:val="24"/>
          <w:lang w:val="bs-Latn-BA"/>
        </w:rPr>
        <w:tab/>
      </w:r>
      <w:r w:rsidR="00F427C5">
        <w:rPr>
          <w:rFonts w:cs="Times New Roman"/>
          <w:szCs w:val="24"/>
          <w:lang w:val="bs-Latn-BA"/>
        </w:rPr>
        <w:tab/>
      </w:r>
      <w:r w:rsidR="00F427C5">
        <w:rPr>
          <w:rFonts w:cs="Times New Roman"/>
          <w:szCs w:val="24"/>
          <w:lang w:val="bs-Latn-BA"/>
        </w:rPr>
        <w:tab/>
      </w:r>
      <w:r w:rsidR="00F427C5">
        <w:rPr>
          <w:rFonts w:cs="Times New Roman"/>
          <w:szCs w:val="24"/>
          <w:lang w:val="bs-Latn-BA"/>
        </w:rPr>
        <w:tab/>
        <w:t xml:space="preserve">   </w:t>
      </w:r>
      <w:r w:rsidRPr="00F427C5">
        <w:rPr>
          <w:rFonts w:cs="Times New Roman"/>
          <w:szCs w:val="24"/>
          <w:lang w:val="bs-Latn-BA"/>
        </w:rPr>
        <w:t>Predsjednik vijeća</w:t>
      </w:r>
    </w:p>
    <w:p w:rsidR="00152ABE" w:rsidRPr="00F427C5" w:rsidRDefault="005453E4">
      <w:pPr>
        <w:rPr>
          <w:rFonts w:cs="Times New Roman"/>
          <w:szCs w:val="24"/>
          <w:lang w:val="bs-Latn-BA"/>
        </w:rPr>
      </w:pPr>
      <w:r w:rsidRPr="00F427C5">
        <w:rPr>
          <w:rFonts w:cs="Times New Roman"/>
          <w:szCs w:val="24"/>
          <w:lang w:val="bs-Latn-BA"/>
        </w:rPr>
        <w:t xml:space="preserve">  Dizdar </w:t>
      </w:r>
      <w:r w:rsidR="00F427C5">
        <w:rPr>
          <w:rFonts w:cs="Times New Roman"/>
          <w:szCs w:val="24"/>
          <w:lang w:val="bs-Latn-BA"/>
        </w:rPr>
        <w:t>Vrabac Belma, s.r.</w:t>
      </w:r>
      <w:r w:rsidR="00F427C5">
        <w:rPr>
          <w:rFonts w:cs="Times New Roman"/>
          <w:szCs w:val="24"/>
          <w:lang w:val="bs-Latn-BA"/>
        </w:rPr>
        <w:tab/>
      </w:r>
      <w:r w:rsidR="00F427C5">
        <w:rPr>
          <w:rFonts w:cs="Times New Roman"/>
          <w:szCs w:val="24"/>
          <w:lang w:val="bs-Latn-BA"/>
        </w:rPr>
        <w:tab/>
      </w:r>
      <w:r w:rsidR="00F427C5">
        <w:rPr>
          <w:rFonts w:cs="Times New Roman"/>
          <w:szCs w:val="24"/>
          <w:lang w:val="bs-Latn-BA"/>
        </w:rPr>
        <w:tab/>
      </w:r>
      <w:r w:rsidR="00F427C5">
        <w:rPr>
          <w:rFonts w:cs="Times New Roman"/>
          <w:szCs w:val="24"/>
          <w:lang w:val="bs-Latn-BA"/>
        </w:rPr>
        <w:tab/>
        <w:t xml:space="preserve"> </w:t>
      </w:r>
      <w:r w:rsidRPr="00F427C5">
        <w:rPr>
          <w:rFonts w:cs="Times New Roman"/>
          <w:szCs w:val="24"/>
          <w:lang w:val="bs-Latn-BA"/>
        </w:rPr>
        <w:t xml:space="preserve"> Milosavljević-Jančić Nevenka, s.r.</w:t>
      </w:r>
    </w:p>
    <w:sectPr w:rsidR="00152ABE" w:rsidRPr="00F427C5" w:rsidSect="00F427C5">
      <w:pgSz w:w="11907" w:h="16840" w:code="9"/>
      <w:pgMar w:top="1701" w:right="1701" w:bottom="1701"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F3489C"/>
    <w:multiLevelType w:val="hybridMultilevel"/>
    <w:tmpl w:val="926A85B2"/>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E4A"/>
    <w:rsid w:val="00036E5A"/>
    <w:rsid w:val="00040EBA"/>
    <w:rsid w:val="00045268"/>
    <w:rsid w:val="000757FB"/>
    <w:rsid w:val="00080440"/>
    <w:rsid w:val="000A2C7B"/>
    <w:rsid w:val="000E7C85"/>
    <w:rsid w:val="00100D27"/>
    <w:rsid w:val="0011636D"/>
    <w:rsid w:val="00152ABE"/>
    <w:rsid w:val="001A65D5"/>
    <w:rsid w:val="001B232D"/>
    <w:rsid w:val="002020DF"/>
    <w:rsid w:val="002E78F7"/>
    <w:rsid w:val="00300DCE"/>
    <w:rsid w:val="00305767"/>
    <w:rsid w:val="00321669"/>
    <w:rsid w:val="00370371"/>
    <w:rsid w:val="004532A5"/>
    <w:rsid w:val="00474BFC"/>
    <w:rsid w:val="004B445B"/>
    <w:rsid w:val="005453E4"/>
    <w:rsid w:val="006320F5"/>
    <w:rsid w:val="0069188F"/>
    <w:rsid w:val="007C6E4A"/>
    <w:rsid w:val="00832875"/>
    <w:rsid w:val="00842048"/>
    <w:rsid w:val="008C63E5"/>
    <w:rsid w:val="008C70DA"/>
    <w:rsid w:val="008C722E"/>
    <w:rsid w:val="008D21C6"/>
    <w:rsid w:val="00954482"/>
    <w:rsid w:val="00972F0A"/>
    <w:rsid w:val="00974D95"/>
    <w:rsid w:val="009A1C59"/>
    <w:rsid w:val="00A21BAB"/>
    <w:rsid w:val="00A32D95"/>
    <w:rsid w:val="00A52C71"/>
    <w:rsid w:val="00AC5A78"/>
    <w:rsid w:val="00B719F6"/>
    <w:rsid w:val="00C32F9F"/>
    <w:rsid w:val="00C61122"/>
    <w:rsid w:val="00C626BF"/>
    <w:rsid w:val="00C726E7"/>
    <w:rsid w:val="00CD26FD"/>
    <w:rsid w:val="00D51B5D"/>
    <w:rsid w:val="00D71402"/>
    <w:rsid w:val="00DA0486"/>
    <w:rsid w:val="00DD385A"/>
    <w:rsid w:val="00DE3992"/>
    <w:rsid w:val="00E33F28"/>
    <w:rsid w:val="00E762CC"/>
    <w:rsid w:val="00E9391C"/>
    <w:rsid w:val="00EA0055"/>
    <w:rsid w:val="00EA1600"/>
    <w:rsid w:val="00EB3A8A"/>
    <w:rsid w:val="00ED0C33"/>
    <w:rsid w:val="00EE6B4F"/>
    <w:rsid w:val="00F20BFB"/>
    <w:rsid w:val="00F427C5"/>
    <w:rsid w:val="00F47159"/>
    <w:rsid w:val="00F53288"/>
    <w:rsid w:val="00F62B44"/>
    <w:rsid w:val="00FC1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132EE2-5EDE-4A7F-BE35-65AF7D7C4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4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26BF"/>
    <w:pPr>
      <w:ind w:left="720"/>
      <w:contextualSpacing/>
    </w:pPr>
  </w:style>
  <w:style w:type="paragraph" w:styleId="BalloonText">
    <w:name w:val="Balloon Text"/>
    <w:basedOn w:val="Normal"/>
    <w:link w:val="BalloonTextChar"/>
    <w:uiPriority w:val="99"/>
    <w:semiHidden/>
    <w:unhideWhenUsed/>
    <w:rsid w:val="00D714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1402"/>
    <w:rPr>
      <w:rFonts w:ascii="Segoe UI" w:hAnsi="Segoe UI" w:cs="Segoe UI"/>
      <w:sz w:val="18"/>
      <w:szCs w:val="18"/>
    </w:rPr>
  </w:style>
  <w:style w:type="character" w:styleId="Emphasis">
    <w:name w:val="Emphasis"/>
    <w:basedOn w:val="DefaultParagraphFont"/>
    <w:uiPriority w:val="20"/>
    <w:qFormat/>
    <w:rsid w:val="00474BFC"/>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204271">
      <w:bodyDiv w:val="1"/>
      <w:marLeft w:val="0"/>
      <w:marRight w:val="0"/>
      <w:marTop w:val="0"/>
      <w:marBottom w:val="0"/>
      <w:divBdr>
        <w:top w:val="none" w:sz="0" w:space="0" w:color="auto"/>
        <w:left w:val="none" w:sz="0" w:space="0" w:color="auto"/>
        <w:bottom w:val="none" w:sz="0" w:space="0" w:color="auto"/>
        <w:right w:val="none" w:sz="0" w:space="0" w:color="auto"/>
      </w:divBdr>
    </w:div>
    <w:div w:id="1249384148">
      <w:bodyDiv w:val="1"/>
      <w:marLeft w:val="0"/>
      <w:marRight w:val="0"/>
      <w:marTop w:val="0"/>
      <w:marBottom w:val="0"/>
      <w:divBdr>
        <w:top w:val="none" w:sz="0" w:space="0" w:color="auto"/>
        <w:left w:val="none" w:sz="0" w:space="0" w:color="auto"/>
        <w:bottom w:val="none" w:sz="0" w:space="0" w:color="auto"/>
        <w:right w:val="none" w:sz="0" w:space="0" w:color="auto"/>
      </w:divBdr>
    </w:div>
    <w:div w:id="1937441056">
      <w:bodyDiv w:val="1"/>
      <w:marLeft w:val="0"/>
      <w:marRight w:val="0"/>
      <w:marTop w:val="0"/>
      <w:marBottom w:val="0"/>
      <w:divBdr>
        <w:top w:val="none" w:sz="0" w:space="0" w:color="auto"/>
        <w:left w:val="none" w:sz="0" w:space="0" w:color="auto"/>
        <w:bottom w:val="none" w:sz="0" w:space="0" w:color="auto"/>
        <w:right w:val="none" w:sz="0" w:space="0" w:color="auto"/>
      </w:divBdr>
    </w:div>
    <w:div w:id="209774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2862</Words>
  <Characters>16319</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Edina Danilovic</dc:creator>
  <cp:keywords/>
  <dc:description/>
  <cp:lastModifiedBy>Ivona Trboglav</cp:lastModifiedBy>
  <cp:revision>2</cp:revision>
  <cp:lastPrinted>2021-05-06T07:29:00Z</cp:lastPrinted>
  <dcterms:created xsi:type="dcterms:W3CDTF">2021-12-20T11:43:00Z</dcterms:created>
  <dcterms:modified xsi:type="dcterms:W3CDTF">2021-12-20T11:43:00Z</dcterms:modified>
</cp:coreProperties>
</file>