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5BA" w:rsidRPr="0064423F" w:rsidRDefault="000845BA" w:rsidP="000845BA">
      <w:pPr>
        <w:rPr>
          <w:rFonts w:cs="Times New Roman"/>
          <w:szCs w:val="24"/>
          <w:lang w:val="bs-Latn-BA"/>
        </w:rPr>
      </w:pPr>
      <w:bookmarkStart w:id="0" w:name="_GoBack"/>
      <w:bookmarkEnd w:id="0"/>
      <w:r w:rsidRPr="0064423F">
        <w:rPr>
          <w:rFonts w:cs="Times New Roman"/>
          <w:szCs w:val="24"/>
          <w:lang w:val="bs-Latn-BA"/>
        </w:rPr>
        <w:t>BOSNA I HERCEGOVINA</w:t>
      </w:r>
    </w:p>
    <w:p w:rsidR="000845BA" w:rsidRPr="0064423F" w:rsidRDefault="000845BA" w:rsidP="000845BA">
      <w:pPr>
        <w:rPr>
          <w:rFonts w:cs="Times New Roman"/>
          <w:noProof/>
          <w:szCs w:val="24"/>
          <w:lang w:val="bs-Latn-BA"/>
        </w:rPr>
      </w:pPr>
      <w:r w:rsidRPr="0064423F">
        <w:rPr>
          <w:rFonts w:cs="Times New Roman"/>
          <w:szCs w:val="24"/>
          <w:lang w:val="bs-Latn-BA"/>
        </w:rPr>
        <w:t>FEDERACIJA BOSNE I HERCEGOVINE</w:t>
      </w:r>
    </w:p>
    <w:p w:rsidR="000845BA" w:rsidRPr="00BD2D73" w:rsidRDefault="000845BA" w:rsidP="000845BA">
      <w:pPr>
        <w:rPr>
          <w:rFonts w:cs="Times New Roman"/>
          <w:szCs w:val="24"/>
          <w:lang w:val="bs-Latn-BA"/>
        </w:rPr>
      </w:pPr>
      <w:r w:rsidRPr="00BD2D73">
        <w:rPr>
          <w:rFonts w:cs="Times New Roman"/>
          <w:szCs w:val="24"/>
          <w:lang w:val="bs-Latn-BA"/>
        </w:rPr>
        <w:t>VRHOVNI SUD</w:t>
      </w:r>
    </w:p>
    <w:p w:rsidR="000845BA" w:rsidRPr="00BD2D73" w:rsidRDefault="000845BA" w:rsidP="000845BA">
      <w:pPr>
        <w:rPr>
          <w:rFonts w:cs="Times New Roman"/>
          <w:noProof/>
          <w:szCs w:val="24"/>
          <w:lang w:val="bs-Latn-BA"/>
        </w:rPr>
      </w:pPr>
      <w:r w:rsidRPr="00BD2D73">
        <w:rPr>
          <w:rFonts w:cs="Times New Roman"/>
          <w:szCs w:val="24"/>
          <w:lang w:val="bs-Latn-BA"/>
        </w:rPr>
        <w:t>FEDERACIJE BOSNE I HERCEGOVINE</w:t>
      </w:r>
    </w:p>
    <w:p w:rsidR="000845BA" w:rsidRPr="00BD2D73" w:rsidRDefault="000845BA" w:rsidP="000845BA">
      <w:pPr>
        <w:rPr>
          <w:rFonts w:cs="Times New Roman"/>
          <w:szCs w:val="24"/>
          <w:lang w:val="bs-Latn-BA"/>
        </w:rPr>
      </w:pPr>
      <w:r w:rsidRPr="00BD2D73">
        <w:rPr>
          <w:rFonts w:cs="Times New Roman"/>
          <w:szCs w:val="24"/>
          <w:lang w:val="bs-Latn-BA"/>
        </w:rPr>
        <w:t>Broj:  04 0 U 009982 18 Uvp</w:t>
      </w:r>
    </w:p>
    <w:p w:rsidR="000845BA" w:rsidRDefault="000845BA" w:rsidP="000845BA">
      <w:pPr>
        <w:rPr>
          <w:rFonts w:cs="Times New Roman"/>
          <w:szCs w:val="24"/>
          <w:lang w:val="bs-Latn-BA"/>
        </w:rPr>
      </w:pPr>
      <w:r w:rsidRPr="0064423F">
        <w:rPr>
          <w:rFonts w:cs="Times New Roman"/>
          <w:szCs w:val="24"/>
          <w:lang w:val="bs-Latn-BA"/>
        </w:rPr>
        <w:t>Sarajevo, 01.04.2021. godine</w:t>
      </w:r>
    </w:p>
    <w:p w:rsidR="000845BA" w:rsidRPr="0064423F" w:rsidRDefault="000845BA" w:rsidP="000845BA">
      <w:pPr>
        <w:rPr>
          <w:rFonts w:cs="Times New Roman"/>
          <w:szCs w:val="24"/>
          <w:lang w:val="bs-Latn-BA"/>
        </w:rPr>
      </w:pPr>
    </w:p>
    <w:p w:rsidR="000845BA" w:rsidRDefault="000845BA" w:rsidP="000845BA">
      <w:pPr>
        <w:rPr>
          <w:rFonts w:cs="Times New Roman"/>
          <w:szCs w:val="24"/>
          <w:lang w:val="bs-Latn-BA"/>
        </w:rPr>
      </w:pPr>
      <w:r w:rsidRPr="0064423F">
        <w:rPr>
          <w:rFonts w:cs="Times New Roman"/>
          <w:szCs w:val="24"/>
          <w:lang w:val="bs-Latn-BA"/>
        </w:rPr>
        <w:t xml:space="preserve">Vrhovni sud Federacije Bosne i Hercegovine u Sarajevu u vijeću za upravne sporove sastavljenom od sudija, Danilović Edine, kao predsjednika vijeća, Kubat Jasminke i Milosavljević-Jančić Nevenke, kao članova vijeća, te Pita Minele, kao zapisničara, u upravnom sporu tužitelja </w:t>
      </w:r>
      <w:r w:rsidR="00766723">
        <w:rPr>
          <w:rFonts w:cs="Times New Roman"/>
          <w:szCs w:val="24"/>
          <w:lang w:val="bs-Latn-BA"/>
        </w:rPr>
        <w:t xml:space="preserve">B. D. </w:t>
      </w:r>
      <w:r w:rsidRPr="0064423F">
        <w:rPr>
          <w:rFonts w:cs="Times New Roman"/>
          <w:szCs w:val="24"/>
          <w:lang w:val="bs-Latn-BA"/>
        </w:rPr>
        <w:t xml:space="preserve">iz </w:t>
      </w:r>
      <w:r w:rsidR="00766723">
        <w:rPr>
          <w:rFonts w:cs="Times New Roman"/>
          <w:szCs w:val="24"/>
          <w:lang w:val="bs-Latn-BA"/>
        </w:rPr>
        <w:t>B.</w:t>
      </w:r>
      <w:r w:rsidRPr="0064423F">
        <w:rPr>
          <w:rFonts w:cs="Times New Roman"/>
          <w:szCs w:val="24"/>
          <w:lang w:val="bs-Latn-BA"/>
        </w:rPr>
        <w:t xml:space="preserve">, </w:t>
      </w:r>
      <w:r w:rsidR="00766723">
        <w:rPr>
          <w:rFonts w:cs="Times New Roman"/>
          <w:szCs w:val="24"/>
          <w:lang w:val="bs-Latn-BA"/>
        </w:rPr>
        <w:t>S. G.</w:t>
      </w:r>
      <w:r w:rsidRPr="0064423F">
        <w:rPr>
          <w:rFonts w:cs="Times New Roman"/>
          <w:szCs w:val="24"/>
          <w:lang w:val="bs-Latn-BA"/>
        </w:rPr>
        <w:t xml:space="preserve">, ul. </w:t>
      </w:r>
      <w:r w:rsidR="00766723">
        <w:rPr>
          <w:rFonts w:cs="Times New Roman"/>
          <w:szCs w:val="24"/>
          <w:lang w:val="bs-Latn-BA"/>
        </w:rPr>
        <w:t>...</w:t>
      </w:r>
      <w:r w:rsidRPr="0064423F">
        <w:rPr>
          <w:rFonts w:cs="Times New Roman"/>
          <w:szCs w:val="24"/>
          <w:lang w:val="bs-Latn-BA"/>
        </w:rPr>
        <w:t xml:space="preserve">, </w:t>
      </w:r>
      <w:r w:rsidR="00766723">
        <w:rPr>
          <w:rFonts w:cs="Times New Roman"/>
          <w:szCs w:val="24"/>
          <w:lang w:val="bs-Latn-BA"/>
        </w:rPr>
        <w:t>R. S.</w:t>
      </w:r>
      <w:r>
        <w:rPr>
          <w:rFonts w:cs="Times New Roman"/>
          <w:szCs w:val="24"/>
          <w:lang w:val="bs-Latn-BA"/>
        </w:rPr>
        <w:t xml:space="preserve">, </w:t>
      </w:r>
      <w:r w:rsidRPr="0064423F">
        <w:rPr>
          <w:rFonts w:cs="Times New Roman"/>
          <w:szCs w:val="24"/>
          <w:lang w:val="bs-Latn-BA"/>
        </w:rPr>
        <w:t>zastupanog po punomoćni</w:t>
      </w:r>
      <w:r>
        <w:rPr>
          <w:rFonts w:cs="Times New Roman"/>
          <w:szCs w:val="24"/>
          <w:lang w:val="bs-Latn-BA"/>
        </w:rPr>
        <w:t>ku,</w:t>
      </w:r>
      <w:r w:rsidRPr="0064423F">
        <w:rPr>
          <w:rFonts w:cs="Times New Roman"/>
          <w:szCs w:val="24"/>
          <w:lang w:val="bs-Latn-BA"/>
        </w:rPr>
        <w:t xml:space="preserve"> </w:t>
      </w:r>
      <w:r w:rsidR="00766723">
        <w:rPr>
          <w:rFonts w:cs="Times New Roman"/>
          <w:szCs w:val="24"/>
          <w:lang w:val="bs-Latn-BA"/>
        </w:rPr>
        <w:t xml:space="preserve">Č. E. </w:t>
      </w:r>
      <w:r w:rsidRPr="0064423F">
        <w:rPr>
          <w:rFonts w:cs="Times New Roman"/>
          <w:szCs w:val="24"/>
          <w:lang w:val="bs-Latn-BA"/>
        </w:rPr>
        <w:t xml:space="preserve">i </w:t>
      </w:r>
      <w:r w:rsidR="00766723">
        <w:rPr>
          <w:rFonts w:cs="Times New Roman"/>
          <w:szCs w:val="24"/>
          <w:lang w:val="bs-Latn-BA"/>
        </w:rPr>
        <w:t>D. N.</w:t>
      </w:r>
      <w:r w:rsidRPr="0064423F">
        <w:rPr>
          <w:rFonts w:cs="Times New Roman"/>
          <w:szCs w:val="24"/>
          <w:lang w:val="bs-Latn-BA"/>
        </w:rPr>
        <w:t xml:space="preserve">, advokatima iz </w:t>
      </w:r>
      <w:r w:rsidR="00766723">
        <w:rPr>
          <w:rFonts w:cs="Times New Roman"/>
          <w:szCs w:val="24"/>
          <w:lang w:val="bs-Latn-BA"/>
        </w:rPr>
        <w:t>Z.</w:t>
      </w:r>
      <w:r w:rsidRPr="0064423F">
        <w:rPr>
          <w:rFonts w:cs="Times New Roman"/>
          <w:szCs w:val="24"/>
          <w:lang w:val="bs-Latn-BA"/>
        </w:rPr>
        <w:t xml:space="preserve">, ul. </w:t>
      </w:r>
      <w:r w:rsidR="00766723">
        <w:rPr>
          <w:rFonts w:cs="Times New Roman"/>
          <w:szCs w:val="24"/>
          <w:lang w:val="bs-Latn-BA"/>
        </w:rPr>
        <w:t>...,</w:t>
      </w:r>
      <w:r w:rsidRPr="0064423F">
        <w:rPr>
          <w:rFonts w:cs="Times New Roman"/>
          <w:szCs w:val="24"/>
          <w:lang w:val="bs-Latn-BA"/>
        </w:rPr>
        <w:t xml:space="preserve"> protiv akta broj: FZ3/8/1-35-1-35-438-2/18 (MB/OB:</w:t>
      </w:r>
      <w:r w:rsidR="00766723">
        <w:rPr>
          <w:rFonts w:cs="Times New Roman"/>
          <w:szCs w:val="24"/>
          <w:lang w:val="bs-Latn-BA"/>
        </w:rPr>
        <w:t xml:space="preserve"> ...</w:t>
      </w:r>
      <w:r w:rsidRPr="0064423F">
        <w:rPr>
          <w:rFonts w:cs="Times New Roman"/>
          <w:szCs w:val="24"/>
          <w:lang w:val="bs-Latn-BA"/>
        </w:rPr>
        <w:t xml:space="preserve">) od 23.04.2018. godine, tuženog </w:t>
      </w:r>
      <w:r w:rsidR="00766723">
        <w:rPr>
          <w:rFonts w:cs="Times New Roman"/>
          <w:szCs w:val="24"/>
          <w:lang w:val="bs-Latn-BA"/>
        </w:rPr>
        <w:t>Z</w:t>
      </w:r>
      <w:r w:rsidRPr="0064423F">
        <w:rPr>
          <w:rFonts w:cs="Times New Roman"/>
          <w:szCs w:val="24"/>
          <w:lang w:val="bs-Latn-BA"/>
        </w:rPr>
        <w:t xml:space="preserve">avoda </w:t>
      </w:r>
      <w:r w:rsidR="00766723">
        <w:rPr>
          <w:rFonts w:cs="Times New Roman"/>
          <w:szCs w:val="24"/>
          <w:lang w:val="bs-Latn-BA"/>
        </w:rPr>
        <w:t>...</w:t>
      </w:r>
      <w:r w:rsidRPr="0064423F">
        <w:rPr>
          <w:rFonts w:cs="Times New Roman"/>
          <w:szCs w:val="24"/>
          <w:lang w:val="bs-Latn-BA"/>
        </w:rPr>
        <w:t>, u upravnoj stvari  ostvarivanja prava na srazmjerni dio starosne penzije, odlučujući o zahtjevu tužitelja za vanredno preispitivanje sudske odluke, podnesenom protiv presude Kantonalnog suda u</w:t>
      </w:r>
      <w:bookmarkStart w:id="1" w:name="_Hlk67678757"/>
      <w:r w:rsidRPr="0064423F">
        <w:rPr>
          <w:rFonts w:cs="Times New Roman"/>
          <w:szCs w:val="24"/>
          <w:lang w:val="bs-Latn-BA"/>
        </w:rPr>
        <w:t xml:space="preserve"> Zenici, broj: 04 0 U 009982 18 U od 20.08.2018. godine</w:t>
      </w:r>
      <w:bookmarkEnd w:id="1"/>
      <w:r w:rsidRPr="0064423F">
        <w:rPr>
          <w:rFonts w:cs="Times New Roman"/>
          <w:szCs w:val="24"/>
          <w:lang w:val="bs-Latn-BA"/>
        </w:rPr>
        <w:t>, na nejavnoj sjednici održanoj dana 01.04.2021. godine, donio je sljedeću:</w:t>
      </w:r>
    </w:p>
    <w:p w:rsidR="000845BA" w:rsidRPr="0064423F" w:rsidRDefault="000845BA" w:rsidP="000845BA">
      <w:pPr>
        <w:rPr>
          <w:rFonts w:cs="Times New Roman"/>
          <w:szCs w:val="24"/>
          <w:lang w:val="bs-Latn-BA"/>
        </w:rPr>
      </w:pPr>
    </w:p>
    <w:p w:rsidR="000845BA" w:rsidRPr="0064423F" w:rsidRDefault="000845BA" w:rsidP="000845BA">
      <w:pPr>
        <w:jc w:val="center"/>
        <w:rPr>
          <w:rFonts w:cs="Times New Roman"/>
          <w:b/>
          <w:szCs w:val="24"/>
          <w:lang w:val="bs-Latn-BA"/>
        </w:rPr>
      </w:pPr>
      <w:r w:rsidRPr="0064423F">
        <w:rPr>
          <w:rFonts w:cs="Times New Roman"/>
          <w:b/>
          <w:szCs w:val="24"/>
          <w:lang w:val="bs-Latn-BA"/>
        </w:rPr>
        <w:t>P R E S U D U</w:t>
      </w:r>
    </w:p>
    <w:p w:rsidR="000845BA" w:rsidRPr="0064423F" w:rsidRDefault="000845BA" w:rsidP="000845BA">
      <w:pPr>
        <w:jc w:val="center"/>
        <w:rPr>
          <w:rFonts w:cs="Times New Roman"/>
          <w:b/>
          <w:szCs w:val="24"/>
          <w:lang w:val="bs-Latn-BA"/>
        </w:rPr>
      </w:pPr>
    </w:p>
    <w:p w:rsidR="000845BA" w:rsidRPr="0064423F" w:rsidRDefault="000845BA" w:rsidP="000845BA">
      <w:pPr>
        <w:rPr>
          <w:rFonts w:cs="Times New Roman"/>
          <w:szCs w:val="24"/>
          <w:lang w:val="bs-Latn-BA"/>
        </w:rPr>
      </w:pPr>
      <w:r w:rsidRPr="0064423F">
        <w:rPr>
          <w:rFonts w:cs="Times New Roman"/>
          <w:szCs w:val="24"/>
          <w:lang w:val="bs-Latn-BA"/>
        </w:rPr>
        <w:t>Zahtjev za vanredno preispitivanje sudske odluke se odbija.</w:t>
      </w:r>
    </w:p>
    <w:p w:rsidR="000845BA" w:rsidRPr="0064423F" w:rsidRDefault="000845BA" w:rsidP="000845BA">
      <w:pPr>
        <w:jc w:val="center"/>
        <w:rPr>
          <w:rFonts w:cs="Times New Roman"/>
          <w:szCs w:val="24"/>
          <w:lang w:val="bs-Latn-BA"/>
        </w:rPr>
      </w:pPr>
    </w:p>
    <w:p w:rsidR="000845BA" w:rsidRPr="0064423F" w:rsidRDefault="000845BA" w:rsidP="000845BA">
      <w:pPr>
        <w:jc w:val="center"/>
        <w:rPr>
          <w:rFonts w:cs="Times New Roman"/>
          <w:b/>
          <w:szCs w:val="24"/>
          <w:lang w:val="bs-Latn-BA"/>
        </w:rPr>
      </w:pPr>
      <w:r w:rsidRPr="0064423F">
        <w:rPr>
          <w:rFonts w:cs="Times New Roman"/>
          <w:b/>
          <w:szCs w:val="24"/>
          <w:lang w:val="bs-Latn-BA"/>
        </w:rPr>
        <w:t>O b r a z l o ž e n j e</w:t>
      </w:r>
    </w:p>
    <w:p w:rsidR="000845BA" w:rsidRPr="0064423F" w:rsidRDefault="000845BA" w:rsidP="000845BA">
      <w:pPr>
        <w:rPr>
          <w:rFonts w:cs="Times New Roman"/>
          <w:b/>
          <w:szCs w:val="24"/>
          <w:lang w:val="bs-Latn-BA"/>
        </w:rPr>
      </w:pPr>
    </w:p>
    <w:p w:rsidR="000845BA" w:rsidRPr="0064423F" w:rsidRDefault="000845BA" w:rsidP="000845BA">
      <w:pPr>
        <w:rPr>
          <w:rFonts w:cs="Times New Roman"/>
          <w:lang w:val="bs-Latn-BA"/>
        </w:rPr>
      </w:pPr>
      <w:r w:rsidRPr="0064423F">
        <w:rPr>
          <w:rFonts w:cs="Times New Roman"/>
          <w:lang w:val="bs-Latn-BA"/>
        </w:rPr>
        <w:t xml:space="preserve">Presudom Kantonalnog suda u Zenici, broj: 04 0 U 009982 18 U od 20.08.2018. godine, odbije je tužba tužitelja podnesena protiv akta tuženog, broj i datum navedeni u uvodu ove presude. Tim aktom odbijena je žalba tužitelja izjavljena protiv rješenja Kantonalne administrativne službe tuženog u </w:t>
      </w:r>
      <w:r w:rsidR="00766723">
        <w:rPr>
          <w:rFonts w:cs="Times New Roman"/>
          <w:lang w:val="bs-Latn-BA"/>
        </w:rPr>
        <w:t>Z.</w:t>
      </w:r>
      <w:r w:rsidRPr="0064423F">
        <w:rPr>
          <w:rFonts w:cs="Times New Roman"/>
          <w:lang w:val="bs-Latn-BA"/>
        </w:rPr>
        <w:t xml:space="preserve">, matični broj: </w:t>
      </w:r>
      <w:r w:rsidR="00766723">
        <w:rPr>
          <w:rFonts w:cs="Times New Roman"/>
          <w:lang w:val="bs-Latn-BA"/>
        </w:rPr>
        <w:t>...</w:t>
      </w:r>
      <w:r w:rsidRPr="0064423F">
        <w:rPr>
          <w:rFonts w:cs="Times New Roman"/>
          <w:lang w:val="bs-Latn-BA"/>
        </w:rPr>
        <w:t xml:space="preserve"> od 18.01.2018. godine. Tim prvostepenim rješenjem  tužitelju  je priznato pravo na srazmjerni dio starosne  penzije koji pada na teret </w:t>
      </w:r>
      <w:r>
        <w:rPr>
          <w:rFonts w:cs="Times New Roman"/>
          <w:lang w:val="bs-Latn-BA"/>
        </w:rPr>
        <w:t xml:space="preserve">bosansko hercegovačkog nosioca osiguranja </w:t>
      </w:r>
      <w:r w:rsidRPr="0064423F">
        <w:rPr>
          <w:rFonts w:cs="Times New Roman"/>
          <w:lang w:val="bs-Latn-BA"/>
        </w:rPr>
        <w:t>u mjesečnom iznosu od 96,2024 KM, počev od 06.10.2017. godine, koji iznos mu pripada i na dan donošenja rješenja, te je određeno da će se isplata penzije po tom rješenju vršiti od 06.10.2017. godine.</w:t>
      </w:r>
    </w:p>
    <w:p w:rsidR="000845BA" w:rsidRPr="0064423F" w:rsidRDefault="000845BA" w:rsidP="000845BA">
      <w:pPr>
        <w:rPr>
          <w:rFonts w:cs="Times New Roman"/>
          <w:lang w:val="bs-Latn-BA"/>
        </w:rPr>
      </w:pPr>
    </w:p>
    <w:p w:rsidR="000845BA" w:rsidRPr="0064423F" w:rsidRDefault="000845BA" w:rsidP="000845BA">
      <w:pPr>
        <w:rPr>
          <w:rFonts w:cs="Times New Roman"/>
          <w:lang w:val="bs-Latn-BA"/>
        </w:rPr>
      </w:pPr>
      <w:r w:rsidRPr="0064423F">
        <w:rPr>
          <w:rFonts w:cs="Times New Roman"/>
          <w:lang w:val="bs-Latn-BA"/>
        </w:rPr>
        <w:t xml:space="preserve">Protiv navedene presude prvostepenog suda tužitelj je podnio zahtjev za vanredno preispitivanje sudske odluke, zbog povrede federalnog zakona i zbog povreda pravila federalnog zakona o postupku, iz istih  razloga koje je isticao i u tužbi podnesenoj protiv osporenog rješenja tuženog, a koje ponavlja i kojim u suštini smatra da je povrijeđeno materijalno pravo (član 150. Zakona o penzijskom i invalidskom osiguranju), povodom obračuna i visine priznatog mu prava srazmjernog dijela starosne penzije koji pada na teret tuženog nosioca osiguranja u Federaciji BiH. Pri tome smatra da je povrijeđeno i njegovo pravo  na imovinu, zaštićeno Evropskom  konvencijom o ljudskim prava i osnovnim  slobodama, jer penzija predstavlja imovinu. Ističe da je sporan obračun najpovoljnijeg penzijskog osnova za period penzijskog staža imenovanog ostvaren od 01.01.1992. – 28.10.1994. godine, koji se po odredbi člana 150. Zakona o penzijskom i invalidskom osiguranju uopće ne može uzeti u obzir prilikom utvrđivanja penzijskog osnova i visine </w:t>
      </w:r>
      <w:r w:rsidRPr="0064423F">
        <w:rPr>
          <w:rFonts w:cs="Times New Roman"/>
          <w:lang w:val="bs-Latn-BA"/>
        </w:rPr>
        <w:lastRenderedPageBreak/>
        <w:t>srazmjernog dijela penzije imenovanog, jer je navedenom zakonskom odredbom izričito propisano da se plaće ostvarene u periodu od 01.01.1992. – 31.12.1995. godine, uopće ne mogu uzeti u obzir prilikom utvrđivanja penzijskog osnova, za sve stjecatelje predmetnog prava na penziju, a  po tužitelju ova odredba nije mogla biti primijenjena u odnosu na njega jer je ista u suprotnosti sa članom 1. Protokola 1. uz Evropsku konvenciju  za zaštitu ljudskih prava i osnovnih sloboda. Iz navedenih razloga predlaže da ovaj sud zahtjev uvaži i presudu prvostepenog suda ukine i predmet vrati prvostepenom sudu na ponovni postupak ili da se ista presuda preinači tako što će se uvažiti tužba i poništiti osporeno rješenje tuženog i predmet vratiti istom organu na ponovni postupak.</w:t>
      </w:r>
    </w:p>
    <w:p w:rsidR="000845BA" w:rsidRPr="0064423F" w:rsidRDefault="000845BA" w:rsidP="000845BA">
      <w:pPr>
        <w:rPr>
          <w:rFonts w:cs="Times New Roman"/>
          <w:lang w:val="bs-Latn-BA"/>
        </w:rPr>
      </w:pPr>
    </w:p>
    <w:p w:rsidR="000845BA" w:rsidRPr="0064423F" w:rsidRDefault="000845BA" w:rsidP="000845BA">
      <w:pPr>
        <w:rPr>
          <w:rFonts w:cs="Times New Roman"/>
          <w:lang w:val="bs-Latn-BA"/>
        </w:rPr>
      </w:pPr>
      <w:r w:rsidRPr="0064423F">
        <w:rPr>
          <w:rFonts w:cs="Times New Roman"/>
          <w:lang w:val="bs-Latn-BA"/>
        </w:rPr>
        <w:t>Tuženi je u odgovoru na zahtjev za vanredno preispitivanje sudske odluke predložio da se isti odbije kao neosnovan.</w:t>
      </w:r>
    </w:p>
    <w:p w:rsidR="000845BA" w:rsidRPr="0064423F" w:rsidRDefault="000845BA" w:rsidP="000845BA">
      <w:pPr>
        <w:rPr>
          <w:rFonts w:cs="Times New Roman"/>
          <w:lang w:val="bs-Latn-BA"/>
        </w:rPr>
      </w:pPr>
    </w:p>
    <w:p w:rsidR="000845BA" w:rsidRPr="0064423F" w:rsidRDefault="000845BA" w:rsidP="000845BA">
      <w:pPr>
        <w:rPr>
          <w:rFonts w:cs="Times New Roman"/>
          <w:lang w:val="bs-Latn-BA"/>
        </w:rPr>
      </w:pPr>
      <w:r w:rsidRPr="0064423F">
        <w:rPr>
          <w:rFonts w:cs="Times New Roman"/>
          <w:lang w:val="bs-Latn-BA"/>
        </w:rPr>
        <w:t>Ovaj sud je na osnovu člana 45. Zakona o upravnim sporovima ("Službene novine Federacije Bosne i Hercegovine", broj 9/05) ispitao zakonitost pobijane presude u granicama zahtjeva i povreda propisa iz člana 41. tog zakona, pa je odlučio kao u izreci presude iz sljedećih razloga:</w:t>
      </w:r>
    </w:p>
    <w:p w:rsidR="000845BA" w:rsidRPr="0064423F" w:rsidRDefault="000845BA" w:rsidP="000845BA">
      <w:pPr>
        <w:rPr>
          <w:rFonts w:cs="Times New Roman"/>
          <w:lang w:val="bs-Latn-BA"/>
        </w:rPr>
      </w:pPr>
    </w:p>
    <w:p w:rsidR="000845BA" w:rsidRPr="0064423F" w:rsidRDefault="000845BA" w:rsidP="000845BA">
      <w:pPr>
        <w:rPr>
          <w:rFonts w:cs="Times New Roman"/>
          <w:lang w:val="bs-Latn-BA"/>
        </w:rPr>
      </w:pPr>
      <w:r w:rsidRPr="0064423F">
        <w:rPr>
          <w:rFonts w:cs="Times New Roman"/>
          <w:lang w:val="bs-Latn-BA"/>
        </w:rPr>
        <w:t xml:space="preserve">Iz  podataka u spisu predmeta proizilazi da je tužitelj na dan 25.10.2017. godine, kada se obratio </w:t>
      </w:r>
      <w:r w:rsidR="00766723">
        <w:rPr>
          <w:rFonts w:cs="Times New Roman"/>
          <w:lang w:val="bs-Latn-BA"/>
        </w:rPr>
        <w:t>S</w:t>
      </w:r>
      <w:r w:rsidRPr="0064423F">
        <w:rPr>
          <w:rFonts w:cs="Times New Roman"/>
          <w:lang w:val="bs-Latn-BA"/>
        </w:rPr>
        <w:t>lužb</w:t>
      </w:r>
      <w:r w:rsidR="00766723">
        <w:rPr>
          <w:rFonts w:cs="Times New Roman"/>
          <w:lang w:val="bs-Latn-BA"/>
        </w:rPr>
        <w:t>a</w:t>
      </w:r>
      <w:r w:rsidRPr="0064423F">
        <w:rPr>
          <w:rFonts w:cs="Times New Roman"/>
          <w:lang w:val="bs-Latn-BA"/>
        </w:rPr>
        <w:t xml:space="preserve"> </w:t>
      </w:r>
      <w:r w:rsidR="00766723">
        <w:rPr>
          <w:rFonts w:cs="Times New Roman"/>
          <w:lang w:val="bs-Latn-BA"/>
        </w:rPr>
        <w:t>...</w:t>
      </w:r>
      <w:r w:rsidRPr="0064423F">
        <w:rPr>
          <w:rFonts w:cs="Times New Roman"/>
          <w:lang w:val="bs-Latn-BA"/>
        </w:rPr>
        <w:t xml:space="preserve"> sa zahtjevom za ostvarivanje starosne penzije na osnovu podataka matične evidencije i priložene dokumentacije imao navršenih 65. godina života, da je osiguranik državljanin R. </w:t>
      </w:r>
      <w:r w:rsidR="00766723">
        <w:rPr>
          <w:rFonts w:cs="Times New Roman"/>
          <w:lang w:val="bs-Latn-BA"/>
        </w:rPr>
        <w:t>S.</w:t>
      </w:r>
      <w:r w:rsidRPr="0064423F">
        <w:rPr>
          <w:rFonts w:cs="Times New Roman"/>
          <w:lang w:val="bs-Latn-BA"/>
        </w:rPr>
        <w:t xml:space="preserve">, da ukupan penzijski staž u BiH i kod inostranog nosioca osiguranja navršen do 06.10.2017. godine iznosi 27. godina, 06 mjeseci i 13 dana, da priznati staž ostvaren kod inostranog nosioca osiguranja preračunat u pune mjeseci iznosi 149 mjeseci ( odnosno 12. godina, 05 mjeseci i 08 dana), da penzijski staž navršen u BiH preračunat u pune mjesece iznosi 181 mjesec (odnosno 15 godina, jedan mjesec i 05 dana),  da su na dan 06.10.2017. godine ispunjeni uslovi za sticanje prava na starosnu penziju iz člana 30. Zakona o penzijskom i invalidskom osiguranju (Službene novine F BiH broj 19/98, 32/01, 73/05, 59/06, 4/09, 55/12), da je prvostepeni nadležni organ pozitivno riješio o navedenom zahtjevu tužitelja s obzirom da je prema navedenom ispunio uslove za ostvarivanje na srazmjerni dio starosne penzije koji pada na teret tuženog organ kao nosioca osiguranja u Federaciji na osnovu člana 30., 32., 45., 50., 51. i 150. Zakona o penzijskom i invalidskom osiguranju, a primjenom člana 16. Sporazuma o socijalnom osiguranju između BiH i SR </w:t>
      </w:r>
      <w:r w:rsidR="00BD2D73">
        <w:rPr>
          <w:rFonts w:cs="Times New Roman"/>
          <w:lang w:val="bs-Latn-BA"/>
        </w:rPr>
        <w:t>Jugoslavije</w:t>
      </w:r>
      <w:r w:rsidR="00766723">
        <w:rPr>
          <w:rFonts w:cs="Times New Roman"/>
          <w:lang w:val="bs-Latn-BA"/>
        </w:rPr>
        <w:t xml:space="preserve"> </w:t>
      </w:r>
      <w:r w:rsidRPr="0064423F">
        <w:rPr>
          <w:rFonts w:cs="Times New Roman"/>
          <w:lang w:val="bs-Latn-BA"/>
        </w:rPr>
        <w:t xml:space="preserve">(Službeni glasnik BiH, broj 16/03). Dalje proizilazi da je tužitelju prema ukupnom penzijskom stažu od 27. godina, 6 mjeseci i 13 dana,  a na osnovu njegovih najvećih plaća ostvarenih u periodu od 1978. godine do 1991. godine određen penzijski osnov koji iznosi 316,030293 KM  tako da mu je penzija određena u visini 55,50% penzijskog osnova i iznosi 175,3968 KM mjesečno, da utvrđeni iznos penzije služi kao osnov za određivanje srazmjernog dijela penzije koji pada na teret bosansko-hercegovačkog nosioca osiguranja i iznosi 96,2024 KM  mjesečno, koja mu po rješenju prvostepenog organa pripada od 06.10.2017. godine., a izračunata po formuli 175,3698 : (181 + 149) x 181. Protiv tog rješenja tužitelj je podnio žalbu, koju je tuženi odbio uz obrazloženje da je članom 150. Zakona o penzijskom i invalidskom osiguranju  propisano da se plaće ostvarene u periodu od 01.01.1991. godine od 31.12.1995. godine ne uzimaju prilikom utvrđivanja penzijskog osnova, tako da je prvostepeni organ po stavu tuženog pravilno postupio kada je prilikom </w:t>
      </w:r>
      <w:r w:rsidRPr="0064423F">
        <w:rPr>
          <w:rFonts w:cs="Times New Roman"/>
          <w:lang w:val="bs-Latn-BA"/>
        </w:rPr>
        <w:lastRenderedPageBreak/>
        <w:t>utvrđivanja najpovoljnije penzijskog osnova imenovanog nije uzeo u obzir plaće ostvarene u 1992., 1993. i 1994. godine. Postupajući po tužbi protiv osporenog rješenja od 23.04.2018. godine, prvostepeni sud je istu odbio, a u obrazloženju presude je prihvatio kao pravilan i zakonit zaključak tuženog organa, cijeneći pri tom da je pravilno primijenjena odredba člana 150. Zakona o penzijskom i invalidskom osiguranju.</w:t>
      </w:r>
    </w:p>
    <w:p w:rsidR="000845BA" w:rsidRPr="0064423F" w:rsidRDefault="000845BA" w:rsidP="000845BA">
      <w:pPr>
        <w:rPr>
          <w:rFonts w:cs="Times New Roman"/>
          <w:lang w:val="bs-Latn-BA"/>
        </w:rPr>
      </w:pPr>
    </w:p>
    <w:p w:rsidR="000845BA" w:rsidRPr="0064423F" w:rsidRDefault="000845BA" w:rsidP="000845BA">
      <w:pPr>
        <w:rPr>
          <w:rFonts w:cs="Times New Roman"/>
          <w:lang w:val="bs-Latn-BA"/>
        </w:rPr>
      </w:pPr>
      <w:r w:rsidRPr="0064423F">
        <w:rPr>
          <w:rFonts w:cs="Times New Roman"/>
          <w:lang w:val="bs-Latn-BA"/>
        </w:rPr>
        <w:t>Donošenjem pobijane presude prvostepeni sud nije povrijedio federalni zakon ili drugi federalni propis, niti pravila federalnog zakona o postupku koja su mogla biti od uticaja na rješenje stvari, zbog čega se zahtjev tužitelja za vanredno preispitivanje sudske odluke ukazuje neosnovanim.</w:t>
      </w:r>
    </w:p>
    <w:p w:rsidR="000845BA" w:rsidRPr="0064423F" w:rsidRDefault="000845BA" w:rsidP="000845BA">
      <w:pPr>
        <w:rPr>
          <w:rFonts w:cs="Times New Roman"/>
          <w:lang w:val="bs-Latn-BA"/>
        </w:rPr>
      </w:pPr>
    </w:p>
    <w:p w:rsidR="000845BA" w:rsidRPr="0064423F" w:rsidRDefault="000845BA" w:rsidP="000845BA">
      <w:pPr>
        <w:rPr>
          <w:rFonts w:cs="Times New Roman"/>
          <w:lang w:val="bs-Latn-BA"/>
        </w:rPr>
      </w:pPr>
      <w:r w:rsidRPr="0064423F">
        <w:rPr>
          <w:rFonts w:cs="Times New Roman"/>
          <w:noProof/>
          <w:lang w:val="bs-Latn-BA"/>
        </w:rPr>
        <w:t xml:space="preserve">Naime, članom </w:t>
      </w:r>
      <w:r w:rsidRPr="0064423F">
        <w:rPr>
          <w:rFonts w:cs="Times New Roman"/>
          <w:lang w:val="bs-Latn-BA"/>
        </w:rPr>
        <w:t>150. stav 1. Zakona o penzijskom i invalidskom osiguranju (“Službene novine F BiH”, broj: 29/98, 49/00, 32/01, 73/05, 59/06, 4/09, 81/09 i 55/12)  propisano je da se plaće ostvarene u periodu od 01.01.1991. godine od 31.12.1995. godine ne uzimaju prilikom utvrđivanja penzijskog osnova. Stavom 2. istog člana je propisano da ako osiguranik ima samo plaće ostvarene u periodu iz stava 1. ovog člana, penzijski osnov se utvrđuje u skladu sa članom 42. ovog zakona.</w:t>
      </w:r>
    </w:p>
    <w:p w:rsidR="000845BA" w:rsidRPr="0064423F" w:rsidRDefault="000845BA" w:rsidP="000845BA">
      <w:pPr>
        <w:rPr>
          <w:rFonts w:cs="Times New Roman"/>
          <w:lang w:val="bs-Latn-BA"/>
        </w:rPr>
      </w:pPr>
    </w:p>
    <w:p w:rsidR="000845BA" w:rsidRPr="0064423F" w:rsidRDefault="000845BA" w:rsidP="000845BA">
      <w:pPr>
        <w:rPr>
          <w:lang w:val="bs-Latn-BA"/>
        </w:rPr>
      </w:pPr>
      <w:r w:rsidRPr="0064423F">
        <w:rPr>
          <w:lang w:val="bs-Latn-BA"/>
        </w:rPr>
        <w:t xml:space="preserve">Kako je u postupku utvrđeno da tužitelj ima plaće ostvarene mimo perioda navedenog u članu 150. stavu 1. naprijed navedenog zakona, to nije bilo osnova, da se plaće tužitelja ostvarene u periodu od 01.01.1991. godine od 31.12.1995. godine uzimaju prilikom utvrđivanja penzijskog osnova, pa niti primjenom stava 2 istog člana (koja propisuje izuzetak od stava 1. tog člana). Stoga se za utvrđivanje penzijskog osnova, u okolnostima predmetnog slučaja i imala primijeniti odredba člana 32. stav 1. Zakona o penzijskom i invalidskom osiguranju kojom je propisano da se starosna penzija utvrđuje od mjesečnog prosjeka plaća koje je osiguranik ostvario u bilo kojih uzastopnih 15 godina osiguranja koje su za osiguranika najpovoljnije počev od 01. januara 1966. godine, a ako nema tih podataka, uzimaju se podaci od 01. januara 1970. godine (u daljem tekstu: penzijski osnov), dok je stavom 2. istog člana propisano da se penzijski osnov iz stava 1. ovog člana utvrđuje na osnovu mjesečnog prosjeka plaća koje je osiguranik ostvario u 2017. godini za 40 godina osiguranja. Stavom 5. istog člana propisano je da kada se starosna penzija ostvaruje sa stažom osiguranja kraćim od broja godina osiguranja utvrđenih u stavu 1. i 2. ovog člana, penzijski osnov se utvrđuje na osnovu prosječne plaće ostvarene za vrijeme ukupnog staža osiguranja. Stoga suprotno prigovoru, tužitelju su pravilno uzete plaće ostvarene u periodu od 1978. godine do 1991. godine  za utvrđivanje penzijskog osnova saglasno odredbi člana 32. stav 1. navedenog Zakona, a iste su valorizovane u skladu sa članom 45. Zakona, osnovom kojih odredbi je utvrđen penzijski osnov u iznosu od 316,030293 KM. Prema pravilno utvrđenom penzijskom stažu koji do dana prestanka osiguranja iznosi 27 godina, pravilno je penzija određena u visini 55,50% od penzijskog osnova, shodno članu 50. Zakona o penzijskom i invalidskom osiguranju, tako da ista iznosi 175,3968  KM mjesečno. Navedeni iznos davanja predstavljao je osnov za određivanje srazmjernog dijela penzije koji pada na teret bosanskohercegovačkog nosioca osiguranja u smislu člana 19. stav 1. tačka 1. i 2. Sporazuma o socijalnom osiguranju između BiH i SR </w:t>
      </w:r>
      <w:r w:rsidR="00BD2D73">
        <w:rPr>
          <w:lang w:val="bs-Latn-BA"/>
        </w:rPr>
        <w:t>Jugoslavije</w:t>
      </w:r>
      <w:r w:rsidRPr="0064423F">
        <w:rPr>
          <w:lang w:val="bs-Latn-BA"/>
        </w:rPr>
        <w:t>, koji je pravilno određen u iznosu od  96,2024 KM  mjesečno, koja mu pripada od 06.10.2017. godine</w:t>
      </w:r>
    </w:p>
    <w:p w:rsidR="000845BA" w:rsidRDefault="000845BA" w:rsidP="000845BA">
      <w:pPr>
        <w:rPr>
          <w:lang w:val="bs-Latn-BA"/>
        </w:rPr>
      </w:pPr>
    </w:p>
    <w:p w:rsidR="000845BA" w:rsidRPr="0064423F" w:rsidRDefault="000845BA" w:rsidP="000845BA">
      <w:pPr>
        <w:rPr>
          <w:lang w:val="bs-Latn-BA"/>
        </w:rPr>
      </w:pPr>
      <w:r w:rsidRPr="0064423F">
        <w:rPr>
          <w:lang w:val="bs-Latn-BA"/>
        </w:rPr>
        <w:lastRenderedPageBreak/>
        <w:t>Iz ovih razloga nisu utemeljeni navodi tužitelja o nepravilnoj primjeni odredbe člana 150. Zakona o penzijskom i invalidskom osiguranju, jer  pravilno je donijeta odluka o visini starosne penzije u zakonskom iznosu, a temeljem naprijed navedenih zakonskih odredbi, sa pravilno utvrđenim penzijskim osnovom, pa se zahtjev tužitelja za vanredno preispitivanje sudske odluke o nezakonitosti odluke tuženog i prvostepenog suda ukazuju neosnovanim, jer su te odluke donesene na osnovu dokaza u spisu i podataka iz matične evidencije tuženog u skladu sa jasnim zakonskim odredbama koje se primjenjuju u konkretnoj upravnoj stvari.</w:t>
      </w:r>
    </w:p>
    <w:p w:rsidR="000845BA" w:rsidRPr="0064423F" w:rsidRDefault="000845BA" w:rsidP="000845BA">
      <w:pPr>
        <w:rPr>
          <w:rFonts w:cs="Times New Roman"/>
          <w:lang w:val="bs-Latn-BA"/>
        </w:rPr>
      </w:pPr>
    </w:p>
    <w:p w:rsidR="000845BA" w:rsidRPr="0064423F" w:rsidRDefault="000845BA" w:rsidP="000845BA">
      <w:pPr>
        <w:rPr>
          <w:rFonts w:cs="Times New Roman"/>
          <w:lang w:val="bs-Latn-BA"/>
        </w:rPr>
      </w:pPr>
      <w:r w:rsidRPr="0064423F">
        <w:rPr>
          <w:rFonts w:cs="Times New Roman"/>
          <w:lang w:val="bs-Latn-BA"/>
        </w:rPr>
        <w:t xml:space="preserve">Neosnovano se tužitelj poziva na član 1. Protokola 1. uz Evropsku konvenciju  za zaštitu ljudskih prava i osnovnih sloboda, budući da pravo na imovinu, kako to navodi i Ustavni sud BiH u svojim odlukama, te Evropski sud za ljudska prava, može podlijegati legitimnim ograničenjima, što je u predmetnom slučaju propisano članom 150. Zakona o penzijskom i invalidskom osiguranju. Naime član  1. Protokola br. 1. propisuje da svaka fizička ili pravna osoba ima pravo na mirno uživanje svojega vlasništva. Niko se ne smije lišiti svoga vlasništva, osim u javnom interesu i to samo uz uslove predviđene zakonom i općim načelima međunarodnoga prava. Prethodne odredbe, međutim, ni na koji način ne umanjuju pravo države da primijeni zakone koje smatra potrebnima da bi uredila upotrebu vlasništva u skladu s općim interesom ili za osiguranje plaćanja poreza ili drugih doprinosa ili kazni. Nakon izbijanja rata 1992-1995. godine u </w:t>
      </w:r>
      <w:r w:rsidR="00BD2D73">
        <w:rPr>
          <w:rFonts w:cs="Times New Roman"/>
          <w:lang w:val="bs-Latn-BA"/>
        </w:rPr>
        <w:t>B</w:t>
      </w:r>
      <w:r w:rsidRPr="0064423F">
        <w:rPr>
          <w:rFonts w:cs="Times New Roman"/>
          <w:lang w:val="bs-Latn-BA"/>
        </w:rPr>
        <w:t xml:space="preserve">i </w:t>
      </w:r>
      <w:r w:rsidR="00BD2D73">
        <w:rPr>
          <w:rFonts w:cs="Times New Roman"/>
          <w:lang w:val="bs-Latn-BA"/>
        </w:rPr>
        <w:t xml:space="preserve">H </w:t>
      </w:r>
      <w:r w:rsidRPr="0064423F">
        <w:rPr>
          <w:rFonts w:cs="Times New Roman"/>
          <w:lang w:val="bs-Latn-BA"/>
        </w:rPr>
        <w:t xml:space="preserve">isplata plaća je prestala ili je isplaćivan na različite načine. Kako bi se omogućilo da penzioneri uživaju sve beneficije koje pripadaju statusu penzionera, iznos penzija (misli se na penzijski osnov) je bio usklađen, upravo članom 150. navedenog zakona za taj period, pa se ne može reći da su primjenom člana 150. Zakona o penzijskom i invalidskom osiguranju umanjene penzije (ne uzimanjem u penzijski osnov plaća iz navedenog perioda) samo jednoj kategoriji  (tužitelju) nego svima, što znači da ova odredba slijedi legitiman cilj, da ima razumnu proporcionalnost između sredstva koje se koristi i cilja koji se traži da bude realizovan, zbog čega ista nije diskriminirajuća u svojoj primjeni u odnosu na tužitelja (Odluka Evropskog suda za ljudska prava, četvrti odjel, Aplikacije br. 28223/08, 56190/08 i 239/11 </w:t>
      </w:r>
      <w:r w:rsidR="00BD2D73">
        <w:rPr>
          <w:rFonts w:cs="Times New Roman"/>
          <w:lang w:val="bs-Latn-BA"/>
        </w:rPr>
        <w:t xml:space="preserve">M. K. </w:t>
      </w:r>
      <w:r w:rsidRPr="0064423F">
        <w:rPr>
          <w:rFonts w:cs="Times New Roman"/>
          <w:lang w:val="bs-Latn-BA"/>
        </w:rPr>
        <w:t xml:space="preserve">protiv </w:t>
      </w:r>
      <w:r w:rsidR="00BD2D73">
        <w:rPr>
          <w:rFonts w:cs="Times New Roman"/>
          <w:lang w:val="bs-Latn-BA"/>
        </w:rPr>
        <w:t>B</w:t>
      </w:r>
      <w:r w:rsidR="008D5EC9">
        <w:rPr>
          <w:rFonts w:cs="Times New Roman"/>
          <w:lang w:val="bs-Latn-BA"/>
        </w:rPr>
        <w:t xml:space="preserve">osne </w:t>
      </w:r>
      <w:r w:rsidRPr="0064423F">
        <w:rPr>
          <w:rFonts w:cs="Times New Roman"/>
          <w:lang w:val="bs-Latn-BA"/>
        </w:rPr>
        <w:t xml:space="preserve">i </w:t>
      </w:r>
      <w:r w:rsidR="00BD2D73">
        <w:rPr>
          <w:rFonts w:cs="Times New Roman"/>
          <w:lang w:val="bs-Latn-BA"/>
        </w:rPr>
        <w:t>H</w:t>
      </w:r>
      <w:r w:rsidR="008D5EC9">
        <w:rPr>
          <w:rFonts w:cs="Times New Roman"/>
          <w:lang w:val="bs-Latn-BA"/>
        </w:rPr>
        <w:t xml:space="preserve">ercegovine </w:t>
      </w:r>
      <w:r w:rsidRPr="0064423F">
        <w:rPr>
          <w:rFonts w:cs="Times New Roman"/>
          <w:lang w:val="bs-Latn-BA"/>
        </w:rPr>
        <w:t xml:space="preserve">i </w:t>
      </w:r>
      <w:r w:rsidR="008D5EC9">
        <w:rPr>
          <w:rFonts w:cs="Times New Roman"/>
          <w:lang w:val="bs-Latn-BA"/>
        </w:rPr>
        <w:t xml:space="preserve">Srbije </w:t>
      </w:r>
      <w:r w:rsidRPr="0064423F">
        <w:rPr>
          <w:rFonts w:cs="Times New Roman"/>
          <w:lang w:val="bs-Latn-BA"/>
        </w:rPr>
        <w:t xml:space="preserve">i </w:t>
      </w:r>
      <w:r w:rsidR="008D5EC9">
        <w:rPr>
          <w:rFonts w:cs="Times New Roman"/>
          <w:lang w:val="bs-Latn-BA"/>
        </w:rPr>
        <w:t>J. R.</w:t>
      </w:r>
      <w:r w:rsidRPr="0064423F">
        <w:rPr>
          <w:rFonts w:cs="Times New Roman"/>
          <w:lang w:val="bs-Latn-BA"/>
        </w:rPr>
        <w:t xml:space="preserve">, te </w:t>
      </w:r>
      <w:r w:rsidR="00BD2D73">
        <w:rPr>
          <w:rFonts w:cs="Times New Roman"/>
          <w:lang w:val="bs-Latn-BA"/>
        </w:rPr>
        <w:t xml:space="preserve">S. M. </w:t>
      </w:r>
      <w:r w:rsidRPr="0064423F">
        <w:rPr>
          <w:rFonts w:cs="Times New Roman"/>
          <w:lang w:val="bs-Latn-BA"/>
        </w:rPr>
        <w:t xml:space="preserve">protiv </w:t>
      </w:r>
      <w:r w:rsidR="00BD2D73">
        <w:rPr>
          <w:rFonts w:cs="Times New Roman"/>
          <w:lang w:val="bs-Latn-BA"/>
        </w:rPr>
        <w:t>B</w:t>
      </w:r>
      <w:r w:rsidR="008D5EC9">
        <w:rPr>
          <w:rFonts w:cs="Times New Roman"/>
          <w:lang w:val="bs-Latn-BA"/>
        </w:rPr>
        <w:t>osne</w:t>
      </w:r>
      <w:r w:rsidR="00BD2D73">
        <w:rPr>
          <w:rFonts w:cs="Times New Roman"/>
          <w:lang w:val="bs-Latn-BA"/>
        </w:rPr>
        <w:t xml:space="preserve"> </w:t>
      </w:r>
      <w:r w:rsidRPr="0064423F">
        <w:rPr>
          <w:rFonts w:cs="Times New Roman"/>
          <w:lang w:val="bs-Latn-BA"/>
        </w:rPr>
        <w:t xml:space="preserve">i </w:t>
      </w:r>
      <w:r w:rsidR="008D5EC9">
        <w:rPr>
          <w:rFonts w:cs="Times New Roman"/>
          <w:lang w:val="bs-Latn-BA"/>
        </w:rPr>
        <w:t>Hercegovine</w:t>
      </w:r>
      <w:r w:rsidRPr="0064423F">
        <w:rPr>
          <w:rFonts w:cs="Times New Roman"/>
          <w:lang w:val="bs-Latn-BA"/>
        </w:rPr>
        <w:t>, od 4. juna 2013. godine).</w:t>
      </w:r>
    </w:p>
    <w:p w:rsidR="000845BA" w:rsidRPr="0064423F" w:rsidRDefault="000845BA" w:rsidP="000845BA">
      <w:pPr>
        <w:rPr>
          <w:rFonts w:cs="Times New Roman"/>
          <w:lang w:val="bs-Latn-BA"/>
        </w:rPr>
      </w:pPr>
    </w:p>
    <w:p w:rsidR="000845BA" w:rsidRDefault="000845BA" w:rsidP="000845BA">
      <w:pPr>
        <w:rPr>
          <w:rFonts w:cs="Times New Roman"/>
          <w:lang w:val="bs-Latn-BA"/>
        </w:rPr>
      </w:pPr>
      <w:r w:rsidRPr="0064423F">
        <w:rPr>
          <w:rFonts w:cs="Times New Roman"/>
          <w:noProof/>
          <w:lang w:val="bs-Latn-BA"/>
        </w:rPr>
        <w:t xml:space="preserve">Pri tome se osnovano u zahtjevu za vanredno preispitivanje ukazuje na pogrešan stav prvostepenog suda iznesen u obrazloženju pobijane presude da se u ovom slučaju ne radi o penziji kao imovini, jer se radi o očekivanom primanju. </w:t>
      </w:r>
      <w:r w:rsidRPr="0064423F">
        <w:rPr>
          <w:rFonts w:cs="Times New Roman"/>
          <w:lang w:val="bs-Latn-BA"/>
        </w:rPr>
        <w:t xml:space="preserve">Koncept „imovine” u smislu člana 1. Protokola broj 1. uz Evropsku konvenciju ima autonomno značenje koje zasigurno nije ograničeno na pojam vlasništva ili posjedovanja fizičkih stvari. I neka druga prava i interesi koji predstavljaju određena dobra se, također, mogu smatrati „imovinskim pravima“ i mogu predstavljati „imovinu“ u smislu navedene odredbe (presuda Evropskog suda za ljudska prava, </w:t>
      </w:r>
      <w:r w:rsidR="00BD2D73">
        <w:rPr>
          <w:rFonts w:cs="Times New Roman"/>
          <w:lang w:val="bs-Latn-BA"/>
        </w:rPr>
        <w:t xml:space="preserve">G. D. </w:t>
      </w:r>
      <w:r w:rsidRPr="0064423F">
        <w:rPr>
          <w:rFonts w:cs="Times New Roman"/>
          <w:lang w:val="bs-Latn-BA"/>
        </w:rPr>
        <w:t xml:space="preserve">und </w:t>
      </w:r>
      <w:r w:rsidR="00BD2D73">
        <w:rPr>
          <w:rFonts w:cs="Times New Roman"/>
          <w:lang w:val="bs-Latn-BA"/>
        </w:rPr>
        <w:t xml:space="preserve">F. G. </w:t>
      </w:r>
      <w:r w:rsidRPr="0064423F">
        <w:rPr>
          <w:rFonts w:cs="Times New Roman"/>
          <w:lang w:val="bs-Latn-BA"/>
        </w:rPr>
        <w:t xml:space="preserve">protiv </w:t>
      </w:r>
      <w:r w:rsidR="00BD2D73">
        <w:rPr>
          <w:rFonts w:cs="Times New Roman"/>
          <w:lang w:val="bs-Latn-BA"/>
        </w:rPr>
        <w:t>H.</w:t>
      </w:r>
      <w:r w:rsidRPr="0064423F">
        <w:rPr>
          <w:rFonts w:cs="Times New Roman"/>
          <w:lang w:val="bs-Latn-BA"/>
        </w:rPr>
        <w:t>, od 23. februara 1995. godine, u predmet broj AP 2075/14 10, odluka o dopustivosti i meritumu, serija A, broj 306-B, strana 46, stav 53). Prema ranije usvojenom stavu Ustavnog suda, pravo na penziju za određeni period predstavlja imovinu u smislu člana 1. Protokola broj 1. uz Evropsku konvenciju (Odluka Ustavnog suda BiH, broj AP 639/04 od 23. septembra 2005. godine, strana 20. i 21.).</w:t>
      </w:r>
      <w:r w:rsidRPr="0064423F">
        <w:rPr>
          <w:rFonts w:cs="Times New Roman"/>
          <w:noProof/>
          <w:lang w:val="bs-Latn-BA"/>
        </w:rPr>
        <w:t xml:space="preserve"> </w:t>
      </w:r>
      <w:r w:rsidRPr="0064423F">
        <w:rPr>
          <w:rFonts w:cs="Times New Roman"/>
          <w:lang w:val="bs-Latn-BA"/>
        </w:rPr>
        <w:t>Ustavni sud  BiH  je u svojoj dosadašnjoj praksi</w:t>
      </w:r>
      <w:r w:rsidR="00BD2D73">
        <w:rPr>
          <w:rFonts w:cs="Times New Roman"/>
          <w:lang w:val="bs-Latn-BA"/>
        </w:rPr>
        <w:t xml:space="preserve"> </w:t>
      </w:r>
      <w:r w:rsidRPr="0064423F">
        <w:rPr>
          <w:rFonts w:cs="Times New Roman"/>
          <w:lang w:val="bs-Latn-BA"/>
        </w:rPr>
        <w:t xml:space="preserve"> zauzeo stav da pitanje početka i visine isplate penzije uživa garancije prava na imovinu (Odluka o dopustivosti i meritumu Ustavnog suda BiH, broj AP 406/08 od 13. maja 2010. godine, tačka 22), pa imajući u vidu činjenice konkretnog predmeta  i ovaj </w:t>
      </w:r>
      <w:r w:rsidRPr="0064423F">
        <w:rPr>
          <w:rFonts w:cs="Times New Roman"/>
          <w:lang w:val="bs-Latn-BA"/>
        </w:rPr>
        <w:lastRenderedPageBreak/>
        <w:t xml:space="preserve">sud smatra da nema razloga da se ne slijedi navedeni stav i u konkretnom slučaju iako se pitanje osnovice penzije vezuje za ostvarivanje prava na penziju. </w:t>
      </w:r>
      <w:r w:rsidRPr="0064423F">
        <w:rPr>
          <w:rFonts w:cs="Times New Roman"/>
          <w:noProof/>
          <w:lang w:val="bs-Latn-BA"/>
        </w:rPr>
        <w:t>Međutim, ovakav pogrešan stav</w:t>
      </w:r>
      <w:r w:rsidRPr="0064423F">
        <w:rPr>
          <w:rFonts w:cs="Times New Roman"/>
          <w:b/>
          <w:noProof/>
          <w:lang w:val="bs-Latn-BA"/>
        </w:rPr>
        <w:t xml:space="preserve"> </w:t>
      </w:r>
      <w:r w:rsidRPr="0064423F">
        <w:rPr>
          <w:rFonts w:cs="Times New Roman"/>
          <w:noProof/>
          <w:lang w:val="bs-Latn-BA"/>
        </w:rPr>
        <w:t>prvostepenog suda nije mogao uticati na donošenje drugačije odluke ovog Suda po podnesnom zahtjevu za vanredno preispitivanje, jer je pobijanom presudom pravilno odbijena tužba podnesena protiv osporenog rješenja  upravo iz naprijed  datih razloga.</w:t>
      </w:r>
    </w:p>
    <w:p w:rsidR="000845BA" w:rsidRPr="0064423F" w:rsidRDefault="000845BA" w:rsidP="000845BA">
      <w:pPr>
        <w:rPr>
          <w:rFonts w:cs="Times New Roman"/>
          <w:lang w:val="bs-Latn-BA"/>
        </w:rPr>
      </w:pPr>
    </w:p>
    <w:p w:rsidR="000845BA" w:rsidRPr="0064423F" w:rsidRDefault="000845BA" w:rsidP="000845BA">
      <w:pPr>
        <w:rPr>
          <w:lang w:val="bs-Latn-BA"/>
        </w:rPr>
      </w:pPr>
      <w:r w:rsidRPr="0064423F">
        <w:rPr>
          <w:lang w:val="bs-Latn-BA"/>
        </w:rPr>
        <w:t>Stoga, imajući u vidu naprijed navedeno, ovaj sud cijeni da je pravilno i zakonito postupio prvostepeni sud kada je odbio tužbu tužitelja, jer su osporeno i prvostepeno rješenje doneseni u zakonito provedenom postupku, te iz navedenih razloga sud nije usvojio navode iz zahtjeva, pa je primjenom člana  46. stav 1. Zakona o upravnim sporovima, odlučio kao u izreci ove presude.</w:t>
      </w:r>
    </w:p>
    <w:p w:rsidR="000845BA" w:rsidRDefault="000845BA" w:rsidP="000845BA">
      <w:pPr>
        <w:rPr>
          <w:lang w:val="bs-Latn-BA"/>
        </w:rPr>
      </w:pPr>
    </w:p>
    <w:p w:rsidR="000845BA" w:rsidRPr="0064423F" w:rsidRDefault="000845BA" w:rsidP="000845BA">
      <w:pPr>
        <w:rPr>
          <w:rFonts w:cs="Times New Roman"/>
          <w:szCs w:val="24"/>
          <w:lang w:val="bs-Latn-BA"/>
        </w:rPr>
      </w:pPr>
      <w:r w:rsidRPr="0064423F">
        <w:rPr>
          <w:rFonts w:cs="Times New Roman"/>
          <w:szCs w:val="24"/>
          <w:lang w:val="bs-Latn-BA"/>
        </w:rPr>
        <w:t xml:space="preserve">Zapisničar                                                                                       </w:t>
      </w:r>
      <w:r w:rsidR="00BD2D73">
        <w:rPr>
          <w:rFonts w:cs="Times New Roman"/>
          <w:szCs w:val="24"/>
          <w:lang w:val="bs-Latn-BA"/>
        </w:rPr>
        <w:t xml:space="preserve">   </w:t>
      </w:r>
      <w:r w:rsidRPr="0064423F">
        <w:rPr>
          <w:rFonts w:cs="Times New Roman"/>
          <w:szCs w:val="24"/>
          <w:lang w:val="bs-Latn-BA"/>
        </w:rPr>
        <w:t xml:space="preserve"> Predsjednik vijeća</w:t>
      </w:r>
    </w:p>
    <w:p w:rsidR="000845BA" w:rsidRPr="0064423F" w:rsidRDefault="000845BA" w:rsidP="000845BA">
      <w:pPr>
        <w:rPr>
          <w:rFonts w:cs="Times New Roman"/>
          <w:szCs w:val="24"/>
          <w:lang w:val="bs-Latn-BA"/>
        </w:rPr>
      </w:pPr>
      <w:r w:rsidRPr="0064423F">
        <w:rPr>
          <w:rFonts w:cs="Times New Roman"/>
          <w:bCs/>
          <w:szCs w:val="24"/>
          <w:lang w:val="bs-Latn-BA"/>
        </w:rPr>
        <w:t xml:space="preserve">Pita Minela, s.r.                                                                                 </w:t>
      </w:r>
      <w:r w:rsidRPr="0064423F">
        <w:rPr>
          <w:rFonts w:cs="Times New Roman"/>
          <w:szCs w:val="24"/>
          <w:lang w:val="bs-Latn-BA"/>
        </w:rPr>
        <w:t>Danilović Edina, s.r.</w:t>
      </w:r>
    </w:p>
    <w:p w:rsidR="000845BA" w:rsidRPr="0064423F" w:rsidRDefault="000845BA" w:rsidP="000845BA">
      <w:pPr>
        <w:ind w:firstLine="720"/>
        <w:rPr>
          <w:rFonts w:cs="Times New Roman"/>
          <w:szCs w:val="24"/>
          <w:lang w:val="bs-Latn-BA"/>
        </w:rPr>
      </w:pPr>
    </w:p>
    <w:p w:rsidR="00044373" w:rsidRDefault="00044373" w:rsidP="000845BA"/>
    <w:sectPr w:rsidR="00044373" w:rsidSect="000845BA">
      <w:headerReference w:type="default" r:id="rId6"/>
      <w:pgSz w:w="12240" w:h="15840"/>
      <w:pgMar w:top="1701" w:right="1701" w:bottom="170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772" w:rsidRDefault="00A74DE3">
      <w:r>
        <w:separator/>
      </w:r>
    </w:p>
  </w:endnote>
  <w:endnote w:type="continuationSeparator" w:id="0">
    <w:p w:rsidR="00304772" w:rsidRDefault="00A74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772" w:rsidRDefault="00A74DE3">
      <w:r>
        <w:separator/>
      </w:r>
    </w:p>
  </w:footnote>
  <w:footnote w:type="continuationSeparator" w:id="0">
    <w:p w:rsidR="00304772" w:rsidRDefault="00A74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6026989"/>
      <w:docPartObj>
        <w:docPartGallery w:val="Page Numbers (Top of Page)"/>
        <w:docPartUnique/>
      </w:docPartObj>
    </w:sdtPr>
    <w:sdtEndPr>
      <w:rPr>
        <w:noProof/>
      </w:rPr>
    </w:sdtEndPr>
    <w:sdtContent>
      <w:p w:rsidR="00A14126" w:rsidRDefault="008D5EC9">
        <w:pPr>
          <w:pStyle w:val="Header"/>
          <w:jc w:val="right"/>
        </w:pPr>
        <w:r>
          <w:fldChar w:fldCharType="begin"/>
        </w:r>
        <w:r>
          <w:instrText xml:space="preserve"> PAGE   \* MERGEFORMAT </w:instrText>
        </w:r>
        <w:r>
          <w:fldChar w:fldCharType="separate"/>
        </w:r>
        <w:r w:rsidR="00C57322">
          <w:rPr>
            <w:noProof/>
          </w:rPr>
          <w:t>5</w:t>
        </w:r>
        <w:r>
          <w:rPr>
            <w:noProof/>
          </w:rPr>
          <w:fldChar w:fldCharType="end"/>
        </w:r>
      </w:p>
    </w:sdtContent>
  </w:sdt>
  <w:p w:rsidR="00A14126" w:rsidRDefault="00C573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5BA"/>
    <w:rsid w:val="00044373"/>
    <w:rsid w:val="000845BA"/>
    <w:rsid w:val="00273E11"/>
    <w:rsid w:val="00302D3B"/>
    <w:rsid w:val="00304772"/>
    <w:rsid w:val="00766723"/>
    <w:rsid w:val="008D5EC9"/>
    <w:rsid w:val="00931446"/>
    <w:rsid w:val="00A74DE3"/>
    <w:rsid w:val="00BD2D73"/>
    <w:rsid w:val="00C57322"/>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11647D-44DF-47AB-9497-BDA2C151C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5BA"/>
    <w:pPr>
      <w:spacing w:after="0" w:line="240" w:lineRule="auto"/>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5BA"/>
    <w:pPr>
      <w:tabs>
        <w:tab w:val="center" w:pos="4680"/>
        <w:tab w:val="right" w:pos="9360"/>
      </w:tabs>
    </w:pPr>
  </w:style>
  <w:style w:type="character" w:customStyle="1" w:styleId="HeaderChar">
    <w:name w:val="Header Char"/>
    <w:basedOn w:val="DefaultParagraphFont"/>
    <w:link w:val="Header"/>
    <w:uiPriority w:val="99"/>
    <w:rsid w:val="000845BA"/>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2191</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Minela Pita</dc:creator>
  <cp:keywords/>
  <dc:description/>
  <cp:lastModifiedBy>Ivona Trboglav</cp:lastModifiedBy>
  <cp:revision>2</cp:revision>
  <dcterms:created xsi:type="dcterms:W3CDTF">2021-12-17T07:29:00Z</dcterms:created>
  <dcterms:modified xsi:type="dcterms:W3CDTF">2021-12-17T07:29:00Z</dcterms:modified>
</cp:coreProperties>
</file>