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4D73" w:rsidRPr="001E0154" w:rsidRDefault="00E54D73" w:rsidP="00A54EA4">
      <w:pPr>
        <w:rPr>
          <w:lang w:val="bs-Latn-BA"/>
        </w:rPr>
      </w:pPr>
      <w:bookmarkStart w:id="0" w:name="_GoBack"/>
      <w:bookmarkEnd w:id="0"/>
      <w:r w:rsidRPr="001E0154">
        <w:rPr>
          <w:lang w:val="bs-Latn-BA"/>
        </w:rPr>
        <w:t>BOSNA I HERCEGOVINA</w:t>
      </w:r>
    </w:p>
    <w:p w:rsidR="00E54D73" w:rsidRPr="001E0154" w:rsidRDefault="00E54D73" w:rsidP="00A54EA4">
      <w:pPr>
        <w:rPr>
          <w:lang w:val="bs-Latn-BA"/>
        </w:rPr>
      </w:pPr>
      <w:r w:rsidRPr="001E0154">
        <w:rPr>
          <w:lang w:val="bs-Latn-BA"/>
        </w:rPr>
        <w:t>FEDERACIJA BOSNE I HERCEGOVINE</w:t>
      </w:r>
    </w:p>
    <w:p w:rsidR="00E54D73" w:rsidRPr="001E0154" w:rsidRDefault="00E54D73" w:rsidP="00A54EA4">
      <w:pPr>
        <w:rPr>
          <w:lang w:val="bs-Latn-BA"/>
        </w:rPr>
      </w:pPr>
      <w:r w:rsidRPr="001E0154">
        <w:rPr>
          <w:lang w:val="bs-Latn-BA"/>
        </w:rPr>
        <w:t xml:space="preserve">VRHOVNI SUD </w:t>
      </w:r>
    </w:p>
    <w:p w:rsidR="00E54D73" w:rsidRPr="001E0154" w:rsidRDefault="00E54D73" w:rsidP="00A54EA4">
      <w:pPr>
        <w:rPr>
          <w:lang w:val="bs-Latn-BA"/>
        </w:rPr>
      </w:pPr>
      <w:r w:rsidRPr="001E0154">
        <w:rPr>
          <w:lang w:val="bs-Latn-BA"/>
        </w:rPr>
        <w:t>FEDERACIJE BOSNE I HERCEGOVINE</w:t>
      </w:r>
    </w:p>
    <w:p w:rsidR="00E54D73" w:rsidRPr="001E0154" w:rsidRDefault="00E54D73" w:rsidP="00A54EA4">
      <w:pPr>
        <w:rPr>
          <w:lang w:val="bs-Latn-BA"/>
        </w:rPr>
      </w:pPr>
      <w:r w:rsidRPr="001E0154">
        <w:rPr>
          <w:lang w:val="bs-Latn-BA"/>
        </w:rPr>
        <w:t xml:space="preserve">Broj: </w:t>
      </w:r>
      <w:r w:rsidR="001E0154" w:rsidRPr="001E0154">
        <w:rPr>
          <w:lang w:val="bs-Latn-BA"/>
        </w:rPr>
        <w:t>07</w:t>
      </w:r>
      <w:r w:rsidR="0024726B" w:rsidRPr="001E0154">
        <w:rPr>
          <w:lang w:val="bs-Latn-BA"/>
        </w:rPr>
        <w:t xml:space="preserve"> 0 U 0</w:t>
      </w:r>
      <w:r w:rsidR="001E0154" w:rsidRPr="001E0154">
        <w:rPr>
          <w:lang w:val="bs-Latn-BA"/>
        </w:rPr>
        <w:t>12259 17</w:t>
      </w:r>
      <w:r w:rsidR="0024726B" w:rsidRPr="001E0154">
        <w:rPr>
          <w:lang w:val="bs-Latn-BA"/>
        </w:rPr>
        <w:t xml:space="preserve"> Uvp</w:t>
      </w:r>
    </w:p>
    <w:p w:rsidR="00E54D73" w:rsidRPr="001E0154" w:rsidRDefault="00E54D73" w:rsidP="00A54EA4">
      <w:pPr>
        <w:rPr>
          <w:lang w:val="bs-Latn-BA"/>
        </w:rPr>
      </w:pPr>
      <w:r w:rsidRPr="001E0154">
        <w:rPr>
          <w:lang w:val="bs-Latn-BA"/>
        </w:rPr>
        <w:t xml:space="preserve">Sarajevo, </w:t>
      </w:r>
      <w:r w:rsidR="0024726B" w:rsidRPr="001E0154">
        <w:rPr>
          <w:lang w:val="bs-Latn-BA"/>
        </w:rPr>
        <w:t>01.04</w:t>
      </w:r>
      <w:r w:rsidR="00662EFD" w:rsidRPr="001E0154">
        <w:rPr>
          <w:lang w:val="bs-Latn-BA"/>
        </w:rPr>
        <w:t>.2021</w:t>
      </w:r>
      <w:r w:rsidRPr="001E0154">
        <w:rPr>
          <w:lang w:val="bs-Latn-BA"/>
        </w:rPr>
        <w:t>. godine</w:t>
      </w:r>
    </w:p>
    <w:p w:rsidR="00E54D73" w:rsidRDefault="00E54D73" w:rsidP="00E54D73">
      <w:pPr>
        <w:rPr>
          <w:lang w:val="bs-Latn-BA"/>
        </w:rPr>
      </w:pPr>
    </w:p>
    <w:p w:rsidR="007851CC" w:rsidRDefault="007851CC" w:rsidP="00E54D73">
      <w:pPr>
        <w:rPr>
          <w:lang w:val="bs-Latn-BA"/>
        </w:rPr>
      </w:pPr>
    </w:p>
    <w:p w:rsidR="007851CC" w:rsidRPr="001E0154" w:rsidRDefault="007851CC" w:rsidP="00E54D73">
      <w:pPr>
        <w:rPr>
          <w:lang w:val="bs-Latn-BA"/>
        </w:rPr>
      </w:pPr>
    </w:p>
    <w:p w:rsidR="00E54D73" w:rsidRDefault="00E54D73" w:rsidP="00E54D73">
      <w:pPr>
        <w:jc w:val="both"/>
        <w:rPr>
          <w:lang w:val="bs-Latn-BA"/>
        </w:rPr>
      </w:pPr>
      <w:r w:rsidRPr="001E0154">
        <w:rPr>
          <w:lang w:val="bs-Latn-BA"/>
        </w:rPr>
        <w:t xml:space="preserve">Vrhovni sud Federacije Bosne i Hercegovine u Sarajevu, u vijeću za upravne sporove sastavljenom od sudija </w:t>
      </w:r>
      <w:r w:rsidR="00B32F8B" w:rsidRPr="001E0154">
        <w:rPr>
          <w:lang w:val="bs-Latn-BA"/>
        </w:rPr>
        <w:t>Ajanović-Selimović Amele</w:t>
      </w:r>
      <w:r w:rsidRPr="001E0154">
        <w:rPr>
          <w:lang w:val="bs-Latn-BA"/>
        </w:rPr>
        <w:t>, kao predsjedni</w:t>
      </w:r>
      <w:r w:rsidR="00B32F8B" w:rsidRPr="001E0154">
        <w:rPr>
          <w:lang w:val="bs-Latn-BA"/>
        </w:rPr>
        <w:t>ce</w:t>
      </w:r>
      <w:r w:rsidRPr="001E0154">
        <w:rPr>
          <w:lang w:val="bs-Latn-BA"/>
        </w:rPr>
        <w:t xml:space="preserve"> vijeća, </w:t>
      </w:r>
      <w:r w:rsidR="00B32F8B" w:rsidRPr="001E0154">
        <w:rPr>
          <w:lang w:val="bs-Latn-BA"/>
        </w:rPr>
        <w:t>Mahić Samardžić Amele</w:t>
      </w:r>
      <w:r w:rsidRPr="001E0154">
        <w:rPr>
          <w:lang w:val="bs-Latn-BA"/>
        </w:rPr>
        <w:t xml:space="preserve"> i </w:t>
      </w:r>
      <w:r w:rsidR="00B32F8B" w:rsidRPr="001E0154">
        <w:rPr>
          <w:lang w:val="bs-Latn-BA"/>
        </w:rPr>
        <w:t>Babić-Stanković Alek</w:t>
      </w:r>
      <w:r w:rsidR="00F12BF6" w:rsidRPr="001E0154">
        <w:rPr>
          <w:lang w:val="bs-Latn-BA"/>
        </w:rPr>
        <w:t>s</w:t>
      </w:r>
      <w:r w:rsidR="00B32F8B" w:rsidRPr="001E0154">
        <w:rPr>
          <w:lang w:val="bs-Latn-BA"/>
        </w:rPr>
        <w:t>andre, kao članica</w:t>
      </w:r>
      <w:r w:rsidRPr="001E0154">
        <w:rPr>
          <w:lang w:val="bs-Latn-BA"/>
        </w:rPr>
        <w:t xml:space="preserve"> vijeća, te Pita Minele kao zapisničara, u upravnom sporu tužitelja </w:t>
      </w:r>
      <w:r w:rsidR="00181485">
        <w:rPr>
          <w:lang w:val="bs-Latn-BA"/>
        </w:rPr>
        <w:t>Č. V.</w:t>
      </w:r>
      <w:r w:rsidR="001E0154" w:rsidRPr="001E0154">
        <w:rPr>
          <w:lang w:val="bs-Latn-BA"/>
        </w:rPr>
        <w:t>-</w:t>
      </w:r>
      <w:r w:rsidR="00181485">
        <w:rPr>
          <w:lang w:val="bs-Latn-BA"/>
        </w:rPr>
        <w:t xml:space="preserve">V. </w:t>
      </w:r>
      <w:r w:rsidR="001E0154" w:rsidRPr="001E0154">
        <w:rPr>
          <w:lang w:val="bs-Latn-BA"/>
        </w:rPr>
        <w:t xml:space="preserve">iz </w:t>
      </w:r>
      <w:r w:rsidR="00181485">
        <w:rPr>
          <w:lang w:val="bs-Latn-BA"/>
        </w:rPr>
        <w:t>M.</w:t>
      </w:r>
      <w:r w:rsidR="001E0154" w:rsidRPr="001E0154">
        <w:rPr>
          <w:lang w:val="bs-Latn-BA"/>
        </w:rPr>
        <w:t xml:space="preserve">, ulica </w:t>
      </w:r>
      <w:r w:rsidR="00181485">
        <w:rPr>
          <w:lang w:val="bs-Latn-BA"/>
        </w:rPr>
        <w:t>...</w:t>
      </w:r>
      <w:r w:rsidR="001E0154" w:rsidRPr="001E0154">
        <w:rPr>
          <w:lang w:val="bs-Latn-BA"/>
        </w:rPr>
        <w:t>, zastupan</w:t>
      </w:r>
      <w:r w:rsidR="0024726B" w:rsidRPr="001E0154">
        <w:rPr>
          <w:lang w:val="bs-Latn-BA"/>
        </w:rPr>
        <w:t xml:space="preserve"> po punomoćniku </w:t>
      </w:r>
      <w:r w:rsidR="00181485">
        <w:rPr>
          <w:lang w:val="bs-Latn-BA"/>
        </w:rPr>
        <w:t>P. D.</w:t>
      </w:r>
      <w:r w:rsidR="001E0154" w:rsidRPr="001E0154">
        <w:rPr>
          <w:lang w:val="bs-Latn-BA"/>
        </w:rPr>
        <w:t xml:space="preserve">, advokatu iz </w:t>
      </w:r>
      <w:r w:rsidR="00181485">
        <w:rPr>
          <w:lang w:val="bs-Latn-BA"/>
        </w:rPr>
        <w:t>M.</w:t>
      </w:r>
      <w:r w:rsidR="001E0154" w:rsidRPr="001E0154">
        <w:rPr>
          <w:lang w:val="bs-Latn-BA"/>
        </w:rPr>
        <w:t xml:space="preserve">, </w:t>
      </w:r>
      <w:r w:rsidRPr="001E0154">
        <w:rPr>
          <w:lang w:val="bs-Latn-BA"/>
        </w:rPr>
        <w:t xml:space="preserve">protiv akta broj: </w:t>
      </w:r>
      <w:r w:rsidR="0024726B" w:rsidRPr="001E0154">
        <w:rPr>
          <w:lang w:val="bs-Latn-BA"/>
        </w:rPr>
        <w:t>FZ3/2/2-35-1-</w:t>
      </w:r>
      <w:r w:rsidR="001E0154" w:rsidRPr="001E0154">
        <w:rPr>
          <w:lang w:val="bs-Latn-BA"/>
        </w:rPr>
        <w:t xml:space="preserve">8888-5/13, MB/OB: </w:t>
      </w:r>
      <w:r w:rsidR="00181485">
        <w:rPr>
          <w:lang w:val="bs-Latn-BA"/>
        </w:rPr>
        <w:t>...</w:t>
      </w:r>
      <w:r w:rsidRPr="001E0154">
        <w:rPr>
          <w:lang w:val="bs-Latn-BA"/>
        </w:rPr>
        <w:t xml:space="preserve"> od </w:t>
      </w:r>
      <w:r w:rsidR="001E0154" w:rsidRPr="001E0154">
        <w:rPr>
          <w:lang w:val="bs-Latn-BA"/>
        </w:rPr>
        <w:t>26.05.2015</w:t>
      </w:r>
      <w:r w:rsidRPr="001E0154">
        <w:rPr>
          <w:lang w:val="bs-Latn-BA"/>
        </w:rPr>
        <w:t>. godine, tuženog Federaln</w:t>
      </w:r>
      <w:r w:rsidR="0024726B" w:rsidRPr="001E0154">
        <w:rPr>
          <w:lang w:val="bs-Latn-BA"/>
        </w:rPr>
        <w:t xml:space="preserve">i zavod </w:t>
      </w:r>
      <w:r w:rsidR="00181485">
        <w:rPr>
          <w:lang w:val="bs-Latn-BA"/>
        </w:rPr>
        <w:t>...</w:t>
      </w:r>
      <w:r w:rsidR="0024726B" w:rsidRPr="001E0154">
        <w:rPr>
          <w:lang w:val="bs-Latn-BA"/>
        </w:rPr>
        <w:t xml:space="preserve"> </w:t>
      </w:r>
      <w:r w:rsidR="00181485">
        <w:rPr>
          <w:lang w:val="bs-Latn-BA"/>
        </w:rPr>
        <w:t>M.</w:t>
      </w:r>
      <w:r w:rsidRPr="001E0154">
        <w:rPr>
          <w:lang w:val="bs-Latn-BA"/>
        </w:rPr>
        <w:t xml:space="preserve">, u upravnoj stvari </w:t>
      </w:r>
      <w:r w:rsidR="001E0154" w:rsidRPr="001E0154">
        <w:rPr>
          <w:lang w:val="bs-Latn-BA"/>
        </w:rPr>
        <w:t>uspostavljanja prava na penziju</w:t>
      </w:r>
      <w:r w:rsidRPr="001E0154">
        <w:rPr>
          <w:lang w:val="bs-Latn-BA"/>
        </w:rPr>
        <w:t>,</w:t>
      </w:r>
      <w:r w:rsidR="0024726B" w:rsidRPr="001E0154">
        <w:rPr>
          <w:lang w:val="bs-Latn-BA"/>
        </w:rPr>
        <w:t xml:space="preserve"> odlučujući o zahtjevu tužitelja za vanredno preispitivanje sudske odluke, podnesenom protiv presude Kantonalnog suda u </w:t>
      </w:r>
      <w:r w:rsidR="001E0154" w:rsidRPr="001E0154">
        <w:rPr>
          <w:lang w:val="bs-Latn-BA"/>
        </w:rPr>
        <w:t>Mostaru</w:t>
      </w:r>
      <w:r w:rsidR="0024726B" w:rsidRPr="001E0154">
        <w:rPr>
          <w:lang w:val="bs-Latn-BA"/>
        </w:rPr>
        <w:t xml:space="preserve">, broj: </w:t>
      </w:r>
      <w:r w:rsidR="001E0154" w:rsidRPr="001E0154">
        <w:rPr>
          <w:lang w:val="bs-Latn-BA"/>
        </w:rPr>
        <w:t>07 0 U 012259 15 U</w:t>
      </w:r>
      <w:r w:rsidR="0024726B" w:rsidRPr="001E0154">
        <w:rPr>
          <w:lang w:val="bs-Latn-BA"/>
        </w:rPr>
        <w:t xml:space="preserve"> od </w:t>
      </w:r>
      <w:r w:rsidR="001E0154" w:rsidRPr="001E0154">
        <w:rPr>
          <w:lang w:val="bs-Latn-BA"/>
        </w:rPr>
        <w:t>12.10.2017</w:t>
      </w:r>
      <w:r w:rsidR="0024726B" w:rsidRPr="001E0154">
        <w:rPr>
          <w:lang w:val="bs-Latn-BA"/>
        </w:rPr>
        <w:t>. godine,</w:t>
      </w:r>
      <w:r w:rsidRPr="001E0154">
        <w:rPr>
          <w:lang w:val="bs-Latn-BA"/>
        </w:rPr>
        <w:t xml:space="preserve"> na nejavnoj sjednici održanoj dana </w:t>
      </w:r>
      <w:r w:rsidR="0024726B" w:rsidRPr="001E0154">
        <w:rPr>
          <w:lang w:val="bs-Latn-BA"/>
        </w:rPr>
        <w:t>01.04</w:t>
      </w:r>
      <w:r w:rsidR="0003507A" w:rsidRPr="001E0154">
        <w:rPr>
          <w:lang w:val="bs-Latn-BA"/>
        </w:rPr>
        <w:t>.2021</w:t>
      </w:r>
      <w:r w:rsidRPr="001E0154">
        <w:rPr>
          <w:lang w:val="bs-Latn-BA"/>
        </w:rPr>
        <w:t>. godine, donio je slijedeću:</w:t>
      </w:r>
    </w:p>
    <w:p w:rsidR="007851CC" w:rsidRDefault="007851CC" w:rsidP="00E54D73">
      <w:pPr>
        <w:jc w:val="both"/>
        <w:rPr>
          <w:lang w:val="bs-Latn-BA"/>
        </w:rPr>
      </w:pPr>
    </w:p>
    <w:p w:rsidR="007851CC" w:rsidRPr="001E0154" w:rsidRDefault="007851CC" w:rsidP="00E54D73">
      <w:pPr>
        <w:jc w:val="both"/>
        <w:rPr>
          <w:lang w:val="bs-Latn-BA"/>
        </w:rPr>
      </w:pPr>
    </w:p>
    <w:p w:rsidR="00E54D73" w:rsidRPr="001E0154" w:rsidRDefault="00E54D73" w:rsidP="00E54D73">
      <w:pPr>
        <w:rPr>
          <w:lang w:val="bs-Latn-BA"/>
        </w:rPr>
      </w:pPr>
      <w:r w:rsidRPr="001E0154">
        <w:rPr>
          <w:lang w:val="bs-Latn-BA"/>
        </w:rPr>
        <w:t xml:space="preserve"> </w:t>
      </w:r>
    </w:p>
    <w:p w:rsidR="00E54D73" w:rsidRPr="001E0154" w:rsidRDefault="00E54D73" w:rsidP="00E54D73">
      <w:pPr>
        <w:jc w:val="center"/>
        <w:rPr>
          <w:b/>
          <w:lang w:val="bs-Latn-BA"/>
        </w:rPr>
      </w:pPr>
      <w:r w:rsidRPr="001E0154">
        <w:rPr>
          <w:b/>
          <w:lang w:val="bs-Latn-BA"/>
        </w:rPr>
        <w:t>P R E S U D U</w:t>
      </w:r>
    </w:p>
    <w:p w:rsidR="00E54D73" w:rsidRPr="001E0154" w:rsidRDefault="00E54D73" w:rsidP="00E54D73">
      <w:pPr>
        <w:jc w:val="both"/>
        <w:rPr>
          <w:lang w:val="bs-Latn-BA"/>
        </w:rPr>
      </w:pPr>
      <w:r w:rsidRPr="001E0154">
        <w:rPr>
          <w:lang w:val="bs-Latn-BA"/>
        </w:rPr>
        <w:tab/>
      </w:r>
    </w:p>
    <w:p w:rsidR="00E54D73" w:rsidRPr="001E0154" w:rsidRDefault="0024726B" w:rsidP="00E54D73">
      <w:pPr>
        <w:jc w:val="center"/>
        <w:rPr>
          <w:lang w:val="bs-Latn-BA"/>
        </w:rPr>
      </w:pPr>
      <w:r w:rsidRPr="001E0154">
        <w:rPr>
          <w:lang w:val="bs-Latn-BA"/>
        </w:rPr>
        <w:t>Zahtjev za vanredno preispitivanje sudske odluke, se odbija</w:t>
      </w:r>
      <w:r w:rsidR="0003507A" w:rsidRPr="001E0154">
        <w:rPr>
          <w:lang w:val="bs-Latn-BA"/>
        </w:rPr>
        <w:t>.</w:t>
      </w:r>
    </w:p>
    <w:p w:rsidR="00E54D73" w:rsidRDefault="00E54D73" w:rsidP="00E54D73">
      <w:pPr>
        <w:jc w:val="center"/>
        <w:rPr>
          <w:b/>
          <w:lang w:val="bs-Latn-BA"/>
        </w:rPr>
      </w:pPr>
    </w:p>
    <w:p w:rsidR="007851CC" w:rsidRPr="001E0154" w:rsidRDefault="007851CC" w:rsidP="00E54D73">
      <w:pPr>
        <w:jc w:val="center"/>
        <w:rPr>
          <w:b/>
          <w:lang w:val="bs-Latn-BA"/>
        </w:rPr>
      </w:pPr>
    </w:p>
    <w:p w:rsidR="00E54D73" w:rsidRPr="001E0154" w:rsidRDefault="00E54D73" w:rsidP="00E54D73">
      <w:pPr>
        <w:jc w:val="center"/>
        <w:rPr>
          <w:b/>
          <w:lang w:val="bs-Latn-BA"/>
        </w:rPr>
      </w:pPr>
      <w:r w:rsidRPr="001E0154">
        <w:rPr>
          <w:b/>
          <w:lang w:val="bs-Latn-BA"/>
        </w:rPr>
        <w:t>O b r a z l o ž e nj e</w:t>
      </w:r>
    </w:p>
    <w:p w:rsidR="00A54EA4" w:rsidRDefault="00A54EA4" w:rsidP="00A5184B">
      <w:pPr>
        <w:ind w:firstLine="708"/>
        <w:jc w:val="both"/>
        <w:rPr>
          <w:lang w:val="bs-Latn-BA"/>
        </w:rPr>
      </w:pPr>
    </w:p>
    <w:p w:rsidR="007851CC" w:rsidRDefault="007851CC" w:rsidP="00A5184B">
      <w:pPr>
        <w:ind w:firstLine="708"/>
        <w:jc w:val="both"/>
        <w:rPr>
          <w:lang w:val="bs-Latn-BA"/>
        </w:rPr>
      </w:pPr>
    </w:p>
    <w:p w:rsidR="00A5184B" w:rsidRPr="001E0154" w:rsidRDefault="00A5184B" w:rsidP="00A54EA4">
      <w:pPr>
        <w:jc w:val="both"/>
        <w:rPr>
          <w:lang w:val="bs-Latn-BA"/>
        </w:rPr>
      </w:pPr>
      <w:r w:rsidRPr="001E0154">
        <w:rPr>
          <w:lang w:val="bs-Latn-BA"/>
        </w:rPr>
        <w:t>Presudom Kantonalnog suda u Mostaru, broj: 07 0 U 012259 15</w:t>
      </w:r>
      <w:r w:rsidRPr="001E0154">
        <w:rPr>
          <w:b/>
          <w:lang w:val="bs-Latn-BA"/>
        </w:rPr>
        <w:t xml:space="preserve"> </w:t>
      </w:r>
      <w:r w:rsidRPr="001E0154">
        <w:rPr>
          <w:lang w:val="bs-Latn-BA"/>
        </w:rPr>
        <w:t>U od 12.10.2017. godine, odbijena je kao neosnovana tužite</w:t>
      </w:r>
      <w:r w:rsidR="001E0154">
        <w:rPr>
          <w:lang w:val="bs-Latn-BA"/>
        </w:rPr>
        <w:t>l</w:t>
      </w:r>
      <w:r w:rsidRPr="001E0154">
        <w:rPr>
          <w:lang w:val="bs-Latn-BA"/>
        </w:rPr>
        <w:t xml:space="preserve">jeva tužba podnesena protiv osporenog rješenja tuženog, broj i datum navedeni u uvodu ove presude, kojom je odbijena </w:t>
      </w:r>
      <w:r w:rsidR="001E0154">
        <w:rPr>
          <w:lang w:val="bs-Latn-BA"/>
        </w:rPr>
        <w:t xml:space="preserve">njegova </w:t>
      </w:r>
      <w:r w:rsidRPr="001E0154">
        <w:rPr>
          <w:lang w:val="bs-Latn-BA"/>
        </w:rPr>
        <w:t xml:space="preserve">žalba izjavljena protiv prvostepenog rješenja direktora Kantonalne administrativne službe tuženog u </w:t>
      </w:r>
      <w:r w:rsidR="00181485">
        <w:rPr>
          <w:lang w:val="bs-Latn-BA"/>
        </w:rPr>
        <w:t>M.</w:t>
      </w:r>
      <w:r w:rsidRPr="001E0154">
        <w:rPr>
          <w:lang w:val="bs-Latn-BA"/>
        </w:rPr>
        <w:t>, matični broj: 11463182</w:t>
      </w:r>
      <w:r w:rsidR="001E0154">
        <w:rPr>
          <w:lang w:val="bs-Latn-BA"/>
        </w:rPr>
        <w:t>35</w:t>
      </w:r>
      <w:r w:rsidRPr="001E0154">
        <w:rPr>
          <w:lang w:val="bs-Latn-BA"/>
        </w:rPr>
        <w:t xml:space="preserve"> od 17.03.2015. godine. Tim </w:t>
      </w:r>
      <w:r w:rsidR="001E0154">
        <w:rPr>
          <w:lang w:val="bs-Latn-BA"/>
        </w:rPr>
        <w:t xml:space="preserve">prvostepenim </w:t>
      </w:r>
      <w:r w:rsidRPr="001E0154">
        <w:rPr>
          <w:lang w:val="bs-Latn-BA"/>
        </w:rPr>
        <w:t>rješenjem odbijen je zahtjev tužitelja za postupanje po presudi Ustavnog suda Federacije Bosne i Hercegovine i uspostavljanje prava na penziju u skladu sa članom 60. Poslovnika Ustavnog suda Federacije Bosne i Hercegovine („Službene novine Federacije BiH“ broj 40/10).</w:t>
      </w:r>
    </w:p>
    <w:p w:rsidR="00A5184B" w:rsidRPr="001E0154" w:rsidRDefault="00A5184B" w:rsidP="00A5184B">
      <w:pPr>
        <w:jc w:val="both"/>
        <w:rPr>
          <w:lang w:val="bs-Latn-BA"/>
        </w:rPr>
      </w:pPr>
    </w:p>
    <w:p w:rsidR="00A5184B" w:rsidRPr="001E0154" w:rsidRDefault="00A5184B" w:rsidP="00A54EA4">
      <w:pPr>
        <w:jc w:val="both"/>
        <w:rPr>
          <w:lang w:val="bs-Latn-BA"/>
        </w:rPr>
      </w:pPr>
      <w:r w:rsidRPr="001E0154">
        <w:rPr>
          <w:lang w:val="bs-Latn-BA"/>
        </w:rPr>
        <w:t xml:space="preserve">Protiv navedene presude prvostepenog suda tužitelj je podnio zahtjev za vanredno preispitivanje sudske odluke, </w:t>
      </w:r>
      <w:r w:rsidR="001E0154">
        <w:rPr>
          <w:lang w:val="bs-Latn-BA"/>
        </w:rPr>
        <w:t>navo</w:t>
      </w:r>
      <w:r w:rsidRPr="001E0154">
        <w:rPr>
          <w:lang w:val="bs-Latn-BA"/>
        </w:rPr>
        <w:t xml:space="preserve">deći da su u tužbi od 12.06.2015. godine istaknute sve nepravilnosti prvostepenog i drugostepenog rješenja, kao i pogrešna primjena zakona od strane tuženog organa i u kojoj su navedene presude Ustavnog suda na osnovu kojih je tužba podnesena (U-17/12 od 07.02.2013. godine, U-24/12 od 26.06.2013. godine, U-29/13 od 29.01.2014. godine i U-7/12 od 20.11.2012. godine). Dalje se navodi da je rješenje tuženog broj 1146318235 od 24. 06.2014. godine, zasnovano na uvjerenju FMB-2, te da tvrdnja suda da navedeno rješenje nije konačno nije pravno utemeljena, obzirom </w:t>
      </w:r>
      <w:r w:rsidRPr="001E0154">
        <w:rPr>
          <w:lang w:val="bs-Latn-BA"/>
        </w:rPr>
        <w:lastRenderedPageBreak/>
        <w:t xml:space="preserve">da je tuženi na navedeno rješenje izjavio žalbu dana 16.07.2014. godine, koju žalbu je tuženi rješenjem broj: FZ3/2-1146318235 </w:t>
      </w:r>
      <w:r w:rsidR="001E0154">
        <w:rPr>
          <w:lang w:val="bs-Latn-BA"/>
        </w:rPr>
        <w:t xml:space="preserve">od 18.08.2014. godine </w:t>
      </w:r>
      <w:r w:rsidRPr="001E0154">
        <w:rPr>
          <w:lang w:val="bs-Latn-BA"/>
        </w:rPr>
        <w:t>odbio i na koji način je rješenje shodno članu 12. Zakona o upravnom postupku postalo konačno, zbog čega su ispunjeni svi uvjeti propisani članom 60.Poslovnika Ustavnog suda Federacije Bosne i Hercegovine za izmjenu rješenja broj: 1146318235 od 24.06.2014. godine, a da odredba člana 61. Poslovnika Ustavnog suda Federacije Bosne i Hercegovine propisuje da su svi organi dužni postupati po odlukama Ustavnog suda Federacije Bosne i Hercegovine. Zbog svega izloženog predloženo je da se zaht</w:t>
      </w:r>
      <w:r w:rsidR="001E0154">
        <w:rPr>
          <w:lang w:val="bs-Latn-BA"/>
        </w:rPr>
        <w:t>j</w:t>
      </w:r>
      <w:r w:rsidRPr="001E0154">
        <w:rPr>
          <w:lang w:val="bs-Latn-BA"/>
        </w:rPr>
        <w:t>ev za vanredno preispitivanje sud</w:t>
      </w:r>
      <w:r w:rsidR="001E0154">
        <w:rPr>
          <w:lang w:val="bs-Latn-BA"/>
        </w:rPr>
        <w:t>s</w:t>
      </w:r>
      <w:r w:rsidRPr="001E0154">
        <w:rPr>
          <w:lang w:val="bs-Latn-BA"/>
        </w:rPr>
        <w:t>ke odluke uvaži i pobijana presuda Kantonalnog suda u Mostaru preinači na način da se tužba uvaži ili da se pobijana odluka ukine i predmet vrati na ponovni postupak i odlučivanje.</w:t>
      </w:r>
    </w:p>
    <w:p w:rsidR="00A5184B" w:rsidRPr="001E0154" w:rsidRDefault="00A5184B" w:rsidP="00A5184B">
      <w:pPr>
        <w:jc w:val="both"/>
        <w:rPr>
          <w:lang w:val="bs-Latn-BA"/>
        </w:rPr>
      </w:pPr>
    </w:p>
    <w:p w:rsidR="00A5184B" w:rsidRPr="001E0154" w:rsidRDefault="00A5184B" w:rsidP="00A5184B">
      <w:pPr>
        <w:jc w:val="both"/>
        <w:rPr>
          <w:lang w:val="bs-Latn-BA"/>
        </w:rPr>
      </w:pPr>
      <w:r w:rsidRPr="001E0154">
        <w:rPr>
          <w:lang w:val="bs-Latn-BA"/>
        </w:rPr>
        <w:t>U  odgovoru na zahtjev za vanredno preispitivanje sudske odluke tuženi je predložio da se isti odbije kao neosnovan.</w:t>
      </w:r>
    </w:p>
    <w:p w:rsidR="00A5184B" w:rsidRPr="001E0154" w:rsidRDefault="00A5184B" w:rsidP="00A5184B">
      <w:pPr>
        <w:jc w:val="both"/>
        <w:rPr>
          <w:lang w:val="bs-Latn-BA"/>
        </w:rPr>
      </w:pPr>
    </w:p>
    <w:p w:rsidR="00A5184B" w:rsidRPr="001E0154" w:rsidRDefault="00A5184B" w:rsidP="00A5184B">
      <w:pPr>
        <w:jc w:val="both"/>
        <w:rPr>
          <w:lang w:val="bs-Latn-BA"/>
        </w:rPr>
      </w:pPr>
      <w:r w:rsidRPr="001E0154">
        <w:rPr>
          <w:lang w:val="bs-Latn-BA"/>
        </w:rPr>
        <w:t>Ovaj sud je na osnovu člana 45. Zakona o upravnim sporovima ("Službene novine Federacije Bosne i Hercegovine", broj 9/05) ispitao zakonitost pobijane presude u granicama zahtjeva i povrede propisa iz člana 41. stav 2. tog zakona, pa je odlučio kao u izreci presude iz slijedećih razloga:</w:t>
      </w:r>
    </w:p>
    <w:p w:rsidR="00A5184B" w:rsidRPr="001E0154" w:rsidRDefault="00A5184B" w:rsidP="00A5184B">
      <w:pPr>
        <w:jc w:val="both"/>
        <w:rPr>
          <w:lang w:val="bs-Latn-BA"/>
        </w:rPr>
      </w:pPr>
    </w:p>
    <w:p w:rsidR="00A5184B" w:rsidRPr="001E0154" w:rsidRDefault="00A5184B" w:rsidP="00A5184B">
      <w:pPr>
        <w:jc w:val="both"/>
        <w:rPr>
          <w:lang w:val="bs-Latn-BA"/>
        </w:rPr>
      </w:pPr>
      <w:r w:rsidRPr="001E0154">
        <w:rPr>
          <w:lang w:val="bs-Latn-BA"/>
        </w:rPr>
        <w:t>Prema podacima iz upravnog spisa proizilazi da je tužitelju ranijim rješenjem nadležnog prvostepenog organa, matični broj:1146318235 od 20.08.2009. godine priznato pravo na starosnu penziju, počev od 05.12.2006. godine, primjenom odredbi člana 1. stav 2. alineja 3. i člana 3. stav 2. Uredbe o sticanju prava na starosnu penziju pod povoljnijim uvjetima pripadnika bivše Vojske Federacije Bosne i Hercegovine i državnih službenika i namještenika bivšeg Federalnog ministarstva odbrane („Službene novine Federacije BiH“, broj 75/06,58/07,89/07) – Uredba III, čime isto podliježe kontroli zakonitosti u smislu člana 1. Zakona o provođenju kontrole zakonitosti korištenja prava iz oblasti branilačko-invalidske zaštite („Službene novine Federacije BiH“, broj 82/09); da je ovo rješenje zamijenjeno rješenjem prvostepenog organa matični broj: 1146318235 od 02.07.2013. godine kojim je tužitelju određen novi iznos prijevremene povoljnije starosne penzije počev od 01.08.2013. godine u skladu sa članom 3. Zakona o prijevremenom povoljnijem penzionisanju branilaca odbrambeno-oslobodilačkog rata („Službene novine Federacije BiH“, broj 41/13); da je u posebnom postupku provođenja kontrole korištenja prava iz oblasti boračko-invalidske zaštite, u vršenju revizije ranijeg uvjerenja Grupe za pitanja evidencije iz oblasti vojne obaveze Mostar,  za tužitelja izdato novo uvjerenje Grupe za pitanje evidencije iz oblasti vojne obaveze Mostar na obrascu FMB 2, broj: 07/15-41/1-659/12-03 od 31.12.2012. godine kojim se potvrđuju kao sporne činjenice navedene u ranijem uvjerenju, obzirom da je utvrđeno da tužitelj nije obavljao dužnost zapovjednika u jedinicama ranga bataljona ili višeg ranga, načelnika štaba i zamjenika komandanta u jedinicama ranga brigade istog ili višeg ranga najmanje 12 mjeseci u ratu, da je navedeno novo uvjerenje sa zapisnikom Revizionog tima za kontrolu IX od 21.04.2014. godine dostavljeno nadležnoj službi</w:t>
      </w:r>
      <w:r w:rsidR="000B0E2E">
        <w:rPr>
          <w:lang w:val="bs-Latn-BA"/>
        </w:rPr>
        <w:t xml:space="preserve"> </w:t>
      </w:r>
      <w:r w:rsidRPr="001E0154">
        <w:rPr>
          <w:lang w:val="bs-Latn-BA"/>
        </w:rPr>
        <w:t xml:space="preserve">tuženog na rješavanje u skladu sa članom 6. stav 8. Zakona o provođenju kontrole zakonitosti korištenja prava oz oblasti biračko-invalidske zaštite („Službene novine Federacije BiH“, broj:82/09 i 11/10 ispravka), da je obzirom na nove činjenice iskazane u uvjerenju FMB-2 od 31.12.2012. godine, koje su od uticaja na dalje korištenje priznatog prava rješenjem prvostepenog organa, matični broj 1146318235 od 24.06.2014. godine ukinuto rješenje od 02.07.2013.godine i odlučeno da tužitelju prestaje pravo i isplata prijevremene povoljnije starosne penzije; </w:t>
      </w:r>
      <w:r w:rsidR="001E0154">
        <w:rPr>
          <w:lang w:val="bs-Latn-BA"/>
        </w:rPr>
        <w:t xml:space="preserve">te </w:t>
      </w:r>
      <w:r w:rsidRPr="001E0154">
        <w:rPr>
          <w:lang w:val="bs-Latn-BA"/>
        </w:rPr>
        <w:t xml:space="preserve">da je rješenje od 24.06.2014. godine doneseno nakon dobivanja obavijesti o dopunjenom postupku kontrole zakonitosti korištenja prava iz oblasti boračko-invalidske zaštite u provedbi presude Ustavnog suda Federacije Bosne i Hercegovine broj: U-7/12 od 20.11.2012. godine i U-17/12 od 07.02.2013. godine. </w:t>
      </w:r>
    </w:p>
    <w:p w:rsidR="00A5184B" w:rsidRPr="001E0154" w:rsidRDefault="00A5184B" w:rsidP="00A5184B">
      <w:pPr>
        <w:jc w:val="both"/>
        <w:rPr>
          <w:lang w:val="bs-Latn-BA"/>
        </w:rPr>
      </w:pPr>
    </w:p>
    <w:p w:rsidR="00A5184B" w:rsidRPr="001E0154" w:rsidRDefault="00A5184B" w:rsidP="00A5184B">
      <w:pPr>
        <w:jc w:val="both"/>
        <w:rPr>
          <w:lang w:val="bs-Latn-BA"/>
        </w:rPr>
      </w:pPr>
      <w:r w:rsidRPr="001E0154">
        <w:rPr>
          <w:lang w:val="bs-Latn-BA"/>
        </w:rPr>
        <w:t>Nadalje iz stanja upravnog spisa proizilazi da je tužitelj podnio zahtjev za postupanje po presudama Ustavnog suda Federacije Bosne i Hercegovine, broj: U-17/12 od 07.02.2013. godine, U-29/13 od 29.01.2014. godine, te U-7/132 od 20.11.2012. godine, te uspostavu prava na isplatu penzije prema rješenju broj: 1146318235 od 20.08.2009. godine; da je ovaj tužiteljev z</w:t>
      </w:r>
      <w:r w:rsidR="000B0E2E">
        <w:rPr>
          <w:lang w:val="bs-Latn-BA"/>
        </w:rPr>
        <w:t>aht</w:t>
      </w:r>
      <w:r w:rsidRPr="001E0154">
        <w:rPr>
          <w:lang w:val="bs-Latn-BA"/>
        </w:rPr>
        <w:t>jev odbijen rješenjem direktora Kantonalne administrativne službe tuženog u Mostaru, matični broj: 01146318235 od 17.03.2015. godine; da je tužiteljeva žalba izjavljena protiv ovog prvostepenog rješenja odbijena osporenim rješenjem tuženog organa broj: FZ3/2/2-35-1-8888-5/13 od 26.05.2015. godine, što je prvostepeni sud, odlučujući po tužbi koju je podnio tužitelj protiv osporenog rješenja ocijenio pravilnim, te je pobijanom presudom tužbu odbio, ali iz drugih razloga, a ne onih koji su kao razlozi odbijanja tužiteljevog zahtijeva n</w:t>
      </w:r>
      <w:r w:rsidR="001E0154">
        <w:rPr>
          <w:lang w:val="bs-Latn-BA"/>
        </w:rPr>
        <w:t>a</w:t>
      </w:r>
      <w:r w:rsidRPr="001E0154">
        <w:rPr>
          <w:lang w:val="bs-Latn-BA"/>
        </w:rPr>
        <w:t>vedeni u rješenjima penzi</w:t>
      </w:r>
      <w:r w:rsidR="001E0154">
        <w:rPr>
          <w:lang w:val="bs-Latn-BA"/>
        </w:rPr>
        <w:t>o</w:t>
      </w:r>
      <w:r w:rsidRPr="001E0154">
        <w:rPr>
          <w:lang w:val="bs-Latn-BA"/>
        </w:rPr>
        <w:t>nih organa.</w:t>
      </w:r>
    </w:p>
    <w:p w:rsidR="00A5184B" w:rsidRPr="001E0154" w:rsidRDefault="00A5184B" w:rsidP="00A5184B">
      <w:pPr>
        <w:jc w:val="both"/>
        <w:rPr>
          <w:lang w:val="bs-Latn-BA"/>
        </w:rPr>
      </w:pPr>
    </w:p>
    <w:p w:rsidR="00A5184B" w:rsidRPr="001E0154" w:rsidRDefault="00A5184B" w:rsidP="00A5184B">
      <w:pPr>
        <w:jc w:val="both"/>
        <w:rPr>
          <w:lang w:val="bs-Latn-BA"/>
        </w:rPr>
      </w:pPr>
      <w:r w:rsidRPr="001E0154">
        <w:rPr>
          <w:lang w:val="bs-Latn-BA"/>
        </w:rPr>
        <w:t>Naime, rješenjem prvostepenog organa od 17.03.2015. godine tužiteljev zahtjev od 22.01.2015. godine za postupanje u skladu sa članom 60. Poslovnika Ustavnog suda Federacije Bosne i Hercegovine i uspost</w:t>
      </w:r>
      <w:r w:rsidR="001E0154">
        <w:rPr>
          <w:lang w:val="bs-Latn-BA"/>
        </w:rPr>
        <w:t>a</w:t>
      </w:r>
      <w:r w:rsidRPr="001E0154">
        <w:rPr>
          <w:lang w:val="bs-Latn-BA"/>
        </w:rPr>
        <w:t>vljanje prava na penziju prema rješenju broj: 1146318235 od 20.08.2009. godine odbijen je iz razloga što je navedeno rješenje od 24.06.2014. godine doneseno na osnovu činjenica utvrđenih u postupku revizije u skladu sa Zakonom o provođenju kontrole zakonitosti korištenja prava iz oblasti branilačko-invalidske zaštite („Službene novine Federacije BIH“, broj: 82/09 i 11/10-ispravka), po obavijesti Federalnog ministarstva za pitanje boraca i invalida odbrambeno-oslobodilačkog rata broj: 05-R-41-8381/12 od 24.04.2014. godine</w:t>
      </w:r>
      <w:r w:rsidR="001E0154">
        <w:rPr>
          <w:lang w:val="bs-Latn-BA"/>
        </w:rPr>
        <w:t>,</w:t>
      </w:r>
      <w:r w:rsidRPr="001E0154">
        <w:rPr>
          <w:lang w:val="bs-Latn-BA"/>
        </w:rPr>
        <w:t xml:space="preserve"> zaprimljene 12.05.2014. godine</w:t>
      </w:r>
      <w:r w:rsidR="001E0154">
        <w:rPr>
          <w:lang w:val="bs-Latn-BA"/>
        </w:rPr>
        <w:t>,</w:t>
      </w:r>
      <w:r w:rsidRPr="001E0154">
        <w:rPr>
          <w:lang w:val="bs-Latn-BA"/>
        </w:rPr>
        <w:t xml:space="preserve"> o izvršenom dopunjenom postupku kontrole zakonitosti korištenja prava iz oblasti branilačko-invalidske zaštite u provedbi presude Ustavnog suda Federacije Bosne i </w:t>
      </w:r>
      <w:r w:rsidR="001E0154">
        <w:rPr>
          <w:lang w:val="bs-Latn-BA"/>
        </w:rPr>
        <w:t>H</w:t>
      </w:r>
      <w:r w:rsidRPr="001E0154">
        <w:rPr>
          <w:lang w:val="bs-Latn-BA"/>
        </w:rPr>
        <w:t>ercegovine broj: U-7/12 od 20.11.2012. godine i U-17/12 od 07.02.2013. godine. Na ovu odluku uložena je žalba, koju je tuženi odbio smatrajući da je prvostepeni organ donio pravilnu odluku.</w:t>
      </w:r>
    </w:p>
    <w:p w:rsidR="00A5184B" w:rsidRPr="001E0154" w:rsidRDefault="00A5184B" w:rsidP="00A5184B">
      <w:pPr>
        <w:jc w:val="both"/>
        <w:rPr>
          <w:lang w:val="bs-Latn-BA"/>
        </w:rPr>
      </w:pPr>
    </w:p>
    <w:p w:rsidR="00A5184B" w:rsidRPr="001E0154" w:rsidRDefault="00A5184B" w:rsidP="00A5184B">
      <w:pPr>
        <w:jc w:val="both"/>
        <w:rPr>
          <w:lang w:val="bs-Latn-BA"/>
        </w:rPr>
      </w:pPr>
      <w:r w:rsidRPr="001E0154">
        <w:rPr>
          <w:lang w:val="bs-Latn-BA"/>
        </w:rPr>
        <w:t>Za razliku od penzionih organa prvostepeni sud je cijenio da prvostepeno rješenje broj: 1146318235 od 24.06.2014. godine, čiju je izmjenu tužitelj tražio u podnesenom zahtjevu, na osnovu presuda Ustavnog suda Federacije Bosne i Hercegovine, nije postalo konačno, pa time ni pravomoćno, te da iz tog razloga nisu bili ispunjeni uvjeti iz člana 60. Poslovnika Ustavnog suda Federacije Bosne i Hercegovine da se na osnovu presuda tog suda traži izmjena n</w:t>
      </w:r>
      <w:r w:rsidR="001E0154">
        <w:rPr>
          <w:lang w:val="bs-Latn-BA"/>
        </w:rPr>
        <w:t>a</w:t>
      </w:r>
      <w:r w:rsidRPr="001E0154">
        <w:rPr>
          <w:lang w:val="bs-Latn-BA"/>
        </w:rPr>
        <w:t>vedenog rješenja.</w:t>
      </w:r>
    </w:p>
    <w:p w:rsidR="00A5184B" w:rsidRPr="001E0154" w:rsidRDefault="00A5184B" w:rsidP="00A5184B">
      <w:pPr>
        <w:jc w:val="both"/>
        <w:rPr>
          <w:lang w:val="bs-Latn-BA"/>
        </w:rPr>
      </w:pPr>
    </w:p>
    <w:p w:rsidR="00A5184B" w:rsidRPr="001E0154" w:rsidRDefault="00A5184B" w:rsidP="00A5184B">
      <w:pPr>
        <w:jc w:val="both"/>
        <w:rPr>
          <w:lang w:val="bs-Latn-BA"/>
        </w:rPr>
      </w:pPr>
      <w:r w:rsidRPr="001E0154">
        <w:rPr>
          <w:lang w:val="bs-Latn-BA"/>
        </w:rPr>
        <w:t>Međutim, po ocjeni ovog Suda, razlozi prvostepenog suda se ne mogu prihvatiti kao pravilni, te se osnovano u zahtjevu za vanredno preispitivanje sudske odluke ukazuje na pogrešan zaključak iz obrazloženja pobijane presude da rješenje od 24.06.2014. godine nije konačno.</w:t>
      </w:r>
    </w:p>
    <w:p w:rsidR="00A5184B" w:rsidRPr="001E0154" w:rsidRDefault="00A5184B" w:rsidP="00A5184B">
      <w:pPr>
        <w:jc w:val="both"/>
        <w:rPr>
          <w:lang w:val="bs-Latn-BA"/>
        </w:rPr>
      </w:pPr>
    </w:p>
    <w:p w:rsidR="00A5184B" w:rsidRPr="001E0154" w:rsidRDefault="00A5184B" w:rsidP="00A5184B">
      <w:pPr>
        <w:jc w:val="both"/>
        <w:rPr>
          <w:lang w:val="bs-Latn-BA"/>
        </w:rPr>
      </w:pPr>
      <w:r w:rsidRPr="001E0154">
        <w:rPr>
          <w:lang w:val="bs-Latn-BA"/>
        </w:rPr>
        <w:t>Naime, odredbom člana 12. Zakona o upravnom postupku („Službene novine Federacije BiH“, broj: 2/98 i 48/99) definisan je pojam konačnosti rješenja na način da je propisano da se rješenje protiv kojeg se ne može izjaviti redovno pravno sredstvo (žalba) u upravnom postupku (konačno u upravnom postupku), a kojim je stranka stekla neko pravo, odnosno kojim su stranci određene neke obaveze, može poništiti, ukinuti ili izmijeniti samo u slučajevima koji su ovim ili drugim zakonom predviđeni.</w:t>
      </w:r>
    </w:p>
    <w:p w:rsidR="00A5184B" w:rsidRPr="001E0154" w:rsidRDefault="00A5184B" w:rsidP="00A5184B">
      <w:pPr>
        <w:jc w:val="both"/>
        <w:rPr>
          <w:lang w:val="bs-Latn-BA"/>
        </w:rPr>
      </w:pPr>
    </w:p>
    <w:p w:rsidR="00A5184B" w:rsidRPr="001E0154" w:rsidRDefault="00A5184B" w:rsidP="00A5184B">
      <w:pPr>
        <w:jc w:val="both"/>
        <w:rPr>
          <w:lang w:val="bs-Latn-BA"/>
        </w:rPr>
      </w:pPr>
      <w:r w:rsidRPr="001E0154">
        <w:rPr>
          <w:lang w:val="bs-Latn-BA"/>
        </w:rPr>
        <w:t>U konkretnom slučaju prvostepeno rješenje od 24.06.2014. godine postalo je konačno donošenjem rješenja tuženog organa broj: FZ3/2-1146318235 od 18.08.2014. godine kojim je odbijena tužiteljeva  žalba izjavljena protiv ovog prvostepenog rješenja, pa se ne može prihvatiti stav prvostepenog suda da iz tog razloga nisu bili ispunjeni uslovi iz člana 60. Poslovnika Ustavnog suda Federacije Bosne i Hercegovine da se na osnovu presuda tog suda traži izmjena n</w:t>
      </w:r>
      <w:r w:rsidR="001E0154">
        <w:rPr>
          <w:lang w:val="bs-Latn-BA"/>
        </w:rPr>
        <w:t>a</w:t>
      </w:r>
      <w:r w:rsidRPr="001E0154">
        <w:rPr>
          <w:lang w:val="bs-Latn-BA"/>
        </w:rPr>
        <w:t>vedenog rješenja.</w:t>
      </w:r>
    </w:p>
    <w:p w:rsidR="00A5184B" w:rsidRPr="001E0154" w:rsidRDefault="00A5184B" w:rsidP="00A5184B">
      <w:pPr>
        <w:jc w:val="both"/>
        <w:rPr>
          <w:lang w:val="bs-Latn-BA"/>
        </w:rPr>
      </w:pPr>
    </w:p>
    <w:p w:rsidR="00A5184B" w:rsidRPr="001E0154" w:rsidRDefault="00A5184B" w:rsidP="00A5184B">
      <w:pPr>
        <w:jc w:val="both"/>
        <w:rPr>
          <w:lang w:val="bs-Latn-BA"/>
        </w:rPr>
      </w:pPr>
      <w:r w:rsidRPr="001E0154">
        <w:rPr>
          <w:lang w:val="bs-Latn-BA"/>
        </w:rPr>
        <w:t>Suprotno stavu prvostepenog suda, po ocjeni ovog Suda, upravo razlozi navedeni u odlukama penzionih organa za odbijanje zahtjeva tužitelja su pravilni, obzirom da je iz stanja spisa evidentno (što je navedeno u obrazloženju prvostepenog i osporenog rješenja) da je rješenje od 24.06.2014. godine doneseno na osnovu činjenica utvrđenih u postupku revizije u skladu sa Zakonom o provođenju kontrole zakonitosti korištenja prava iz oblasti branilačko-invalidske zaštite („Službene novine Federacije BIH“, broj 82/09 i 11/10 ispravka), pri čemu je dopunjen postupak kontrole zakonitosti korištenja prava iz oblasti branilačko-invalidske zaštite upravo u provedbi presude Ustavnog suda Federacije Bosne i Hercegov</w:t>
      </w:r>
      <w:r w:rsidR="001E0154">
        <w:rPr>
          <w:lang w:val="bs-Latn-BA"/>
        </w:rPr>
        <w:t>i</w:t>
      </w:r>
      <w:r w:rsidRPr="001E0154">
        <w:rPr>
          <w:lang w:val="bs-Latn-BA"/>
        </w:rPr>
        <w:t>ne, broj: U-7/12 od 20.11.2012. godine i broj: U-17/12 od 07.02.2013. godine. To nedvojbeno proizilazi iz obavijesti Federalnog ministarstva za pitanje boraca i invalida odbrambeno-oslobodilačkog rata broj: 05-R-41-8381/12 od 24.04.2014. godine koja je dostavljena tuženom organu, zajedno sa zapisnikom o saslušanju stranke, broj 07/15-41/1-659/12-10 od 11.03.2014. godine i izjašnjenjem Revizionog tima za kontrolu IX, broj: 05-R-41-8381/12 od 21.04.2014. godine iz kojih jasno proizilazi da je nakon donošenja presuda Ustavnog suda Federacije Bosne i Hercegovine broj U-7/12 od 20.11.2012. godine i broj: U-17/12 od 07.02.2013. godine dopunjen postupak na način da je tužitelju omogućeno da se izjasni o svim činjenicama i okolnostima relevantnim za donošenje odluke, da učestvuje u posebnom ispitnom postupku, te da je prilikom utvrđenja činjenica, izvršena ocjena svih dokaza, kako onih na osnovu kojih je izdato ranije uvjerenje, tako i materijalnih dokaza o dužnostima koje je tužitelj obavljao tokom rata.</w:t>
      </w:r>
    </w:p>
    <w:p w:rsidR="00A5184B" w:rsidRPr="001E0154" w:rsidRDefault="00A5184B" w:rsidP="00A5184B">
      <w:pPr>
        <w:jc w:val="both"/>
        <w:rPr>
          <w:lang w:val="bs-Latn-BA"/>
        </w:rPr>
      </w:pPr>
    </w:p>
    <w:p w:rsidR="00A5184B" w:rsidRPr="001E0154" w:rsidRDefault="00A5184B" w:rsidP="00A5184B">
      <w:pPr>
        <w:jc w:val="both"/>
        <w:rPr>
          <w:lang w:val="bs-Latn-BA"/>
        </w:rPr>
      </w:pPr>
      <w:r w:rsidRPr="001E0154">
        <w:rPr>
          <w:lang w:val="bs-Latn-BA"/>
        </w:rPr>
        <w:t>Dakle, kako je nakon donošenja presuda Ustavnog suda Federacije Bosne i Hercegov</w:t>
      </w:r>
      <w:r w:rsidR="001E0154">
        <w:rPr>
          <w:lang w:val="bs-Latn-BA"/>
        </w:rPr>
        <w:t>i</w:t>
      </w:r>
      <w:r w:rsidRPr="001E0154">
        <w:rPr>
          <w:lang w:val="bs-Latn-BA"/>
        </w:rPr>
        <w:t>ne, broj: U-7/12 od 20.11.2012. godine i broj: U-17/12 od 07.02.2013. godine, dopunjen postupak, te na osnovu tako dopunjenog postupka donesena doneseno rješenje od 24.06.2014. godine, kojim je ukinuto ranije rješenje nadležnog prvostepenog organa broj: 1146318235 od 02.07.2013. godine i r</w:t>
      </w:r>
      <w:r w:rsidR="007851CC">
        <w:rPr>
          <w:lang w:val="bs-Latn-BA"/>
        </w:rPr>
        <w:t>i</w:t>
      </w:r>
      <w:r w:rsidRPr="001E0154">
        <w:rPr>
          <w:lang w:val="bs-Latn-BA"/>
        </w:rPr>
        <w:t>ješeno da tužitelju prestaje pravo i isplata prijevremene povoljnije starosne penzije</w:t>
      </w:r>
      <w:r w:rsidR="00A90D61">
        <w:rPr>
          <w:lang w:val="bs-Latn-BA"/>
        </w:rPr>
        <w:t xml:space="preserve"> počev od 01.06.2014. godine, to</w:t>
      </w:r>
      <w:r w:rsidRPr="001E0154">
        <w:rPr>
          <w:lang w:val="bs-Latn-BA"/>
        </w:rPr>
        <w:t xml:space="preserve"> nisu ispunjeni uslovi iz člana 60. Poslovnika Ustavnog suda Federacije Bosne i Hercegovine za izmjenu rješenja i uspostavu prava na prijevremenu povoljniju starosnu penziju, kako su to pravilno u svojim odlukama cijenili i prvostepeni i tuženi organ, pa je zbog svega izloženog tužiteljeva tužba neosnovana, pa je kao takvu trebalo odbiti, zbog čega je odbijajuća presuda prvostepenog suda pravilna, ali ne iz razloga koji su navedeni u obrazloženju odluke već iz razloga koji su navedeni u ovoj odluci, kao i u rješenjima penzionih organa.</w:t>
      </w:r>
    </w:p>
    <w:p w:rsidR="00A5184B" w:rsidRPr="001E0154" w:rsidRDefault="00A5184B" w:rsidP="00A5184B">
      <w:pPr>
        <w:jc w:val="both"/>
        <w:rPr>
          <w:lang w:val="bs-Latn-BA"/>
        </w:rPr>
      </w:pPr>
    </w:p>
    <w:p w:rsidR="00A5184B" w:rsidRPr="001E0154" w:rsidRDefault="00A5184B" w:rsidP="00A5184B">
      <w:pPr>
        <w:jc w:val="both"/>
        <w:rPr>
          <w:lang w:val="bs-Latn-BA"/>
        </w:rPr>
      </w:pPr>
      <w:r w:rsidRPr="001E0154">
        <w:rPr>
          <w:lang w:val="bs-Latn-BA"/>
        </w:rPr>
        <w:t>Imajući u vidu naprijed izneseno, ovaj sud je i ostale navode zahtijeva ocijenio neosnovanim, pa je primjenom člana  46. stav 1. Zakona o upravnim sporovima, o</w:t>
      </w:r>
      <w:r w:rsidR="007851CC">
        <w:rPr>
          <w:lang w:val="bs-Latn-BA"/>
        </w:rPr>
        <w:t>dlučio kao u izreci ove presude.</w:t>
      </w:r>
    </w:p>
    <w:p w:rsidR="000D3A46" w:rsidRDefault="000D3A46" w:rsidP="000D3A46">
      <w:pPr>
        <w:jc w:val="both"/>
        <w:rPr>
          <w:lang w:val="bs-Latn-BA"/>
        </w:rPr>
      </w:pPr>
      <w:r w:rsidRPr="001E0154">
        <w:rPr>
          <w:lang w:val="bs-Latn-BA"/>
        </w:rPr>
        <w:tab/>
      </w:r>
    </w:p>
    <w:p w:rsidR="007851CC" w:rsidRPr="001E0154" w:rsidRDefault="007851CC" w:rsidP="000D3A46">
      <w:pPr>
        <w:jc w:val="both"/>
        <w:rPr>
          <w:lang w:val="bs-Latn-BA"/>
        </w:rPr>
      </w:pPr>
    </w:p>
    <w:p w:rsidR="000D3A46" w:rsidRPr="001E0154" w:rsidRDefault="000D3A46" w:rsidP="000D3A46">
      <w:pPr>
        <w:jc w:val="both"/>
        <w:rPr>
          <w:lang w:val="bs-Latn-BA"/>
        </w:rPr>
      </w:pPr>
      <w:r w:rsidRPr="001E0154">
        <w:rPr>
          <w:lang w:val="bs-Latn-BA"/>
        </w:rPr>
        <w:t xml:space="preserve">          </w:t>
      </w:r>
      <w:r w:rsidRPr="001E0154">
        <w:rPr>
          <w:lang w:val="bs-Latn-BA"/>
        </w:rPr>
        <w:tab/>
        <w:t xml:space="preserve">Zapisničar                                                                       </w:t>
      </w:r>
      <w:r w:rsidR="00F12BF6" w:rsidRPr="001E0154">
        <w:rPr>
          <w:lang w:val="bs-Latn-BA"/>
        </w:rPr>
        <w:t xml:space="preserve">    </w:t>
      </w:r>
      <w:r w:rsidRPr="001E0154">
        <w:rPr>
          <w:lang w:val="bs-Latn-BA"/>
        </w:rPr>
        <w:t>Predsjednica vijeća</w:t>
      </w:r>
    </w:p>
    <w:p w:rsidR="000D3A46" w:rsidRPr="001E0154" w:rsidRDefault="00F12BF6" w:rsidP="000D3A46">
      <w:pPr>
        <w:jc w:val="both"/>
        <w:rPr>
          <w:lang w:val="bs-Latn-BA"/>
        </w:rPr>
      </w:pPr>
      <w:r w:rsidRPr="001E0154">
        <w:rPr>
          <w:lang w:val="bs-Latn-BA"/>
        </w:rPr>
        <w:t xml:space="preserve">         Pita Minela, s.r. </w:t>
      </w:r>
      <w:r w:rsidR="000D3A46" w:rsidRPr="001E0154">
        <w:rPr>
          <w:lang w:val="bs-Latn-BA"/>
        </w:rPr>
        <w:tab/>
      </w:r>
      <w:r w:rsidR="000D3A46" w:rsidRPr="001E0154">
        <w:rPr>
          <w:lang w:val="bs-Latn-BA"/>
        </w:rPr>
        <w:tab/>
      </w:r>
      <w:r w:rsidR="000D3A46" w:rsidRPr="001E0154">
        <w:rPr>
          <w:lang w:val="bs-Latn-BA"/>
        </w:rPr>
        <w:tab/>
      </w:r>
      <w:r w:rsidR="000D3A46" w:rsidRPr="001E0154">
        <w:rPr>
          <w:lang w:val="bs-Latn-BA"/>
        </w:rPr>
        <w:tab/>
      </w:r>
      <w:r w:rsidR="007851CC">
        <w:rPr>
          <w:lang w:val="bs-Latn-BA"/>
        </w:rPr>
        <w:t xml:space="preserve">       </w:t>
      </w:r>
      <w:r w:rsidRPr="001E0154">
        <w:rPr>
          <w:lang w:val="bs-Latn-BA"/>
        </w:rPr>
        <w:t xml:space="preserve"> Ajanović-</w:t>
      </w:r>
      <w:r w:rsidR="000D3A46" w:rsidRPr="001E0154">
        <w:rPr>
          <w:lang w:val="bs-Latn-BA"/>
        </w:rPr>
        <w:t>Selimović Amela</w:t>
      </w:r>
      <w:r w:rsidRPr="001E0154">
        <w:rPr>
          <w:lang w:val="bs-Latn-BA"/>
        </w:rPr>
        <w:t xml:space="preserve">, s.r. </w:t>
      </w:r>
    </w:p>
    <w:p w:rsidR="000D3A46" w:rsidRPr="001E0154" w:rsidRDefault="000D3A46" w:rsidP="000D3A46">
      <w:pPr>
        <w:jc w:val="both"/>
        <w:rPr>
          <w:lang w:val="bs-Latn-BA"/>
        </w:rPr>
      </w:pPr>
    </w:p>
    <w:p w:rsidR="000D3A46" w:rsidRPr="001E0154" w:rsidRDefault="000D3A46" w:rsidP="000D3A46">
      <w:pPr>
        <w:jc w:val="both"/>
        <w:rPr>
          <w:lang w:val="bs-Latn-BA"/>
        </w:rPr>
      </w:pPr>
    </w:p>
    <w:p w:rsidR="000D3A46" w:rsidRPr="001E0154" w:rsidRDefault="000D3A46" w:rsidP="000D3A46">
      <w:pPr>
        <w:jc w:val="both"/>
        <w:rPr>
          <w:lang w:val="bs-Latn-BA"/>
        </w:rPr>
      </w:pPr>
    </w:p>
    <w:p w:rsidR="00044373" w:rsidRPr="001E0154" w:rsidRDefault="00044373" w:rsidP="00E54D73">
      <w:pPr>
        <w:rPr>
          <w:lang w:val="bs-Latn-BA"/>
        </w:rPr>
      </w:pPr>
    </w:p>
    <w:sectPr w:rsidR="00044373" w:rsidRPr="001E0154" w:rsidSect="00206F11">
      <w:headerReference w:type="default" r:id="rId7"/>
      <w:pgSz w:w="11906" w:h="16838"/>
      <w:pgMar w:top="1701" w:right="1701" w:bottom="170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31E3" w:rsidRDefault="00E331E3" w:rsidP="00A90D61">
      <w:r>
        <w:separator/>
      </w:r>
    </w:p>
  </w:endnote>
  <w:endnote w:type="continuationSeparator" w:id="0">
    <w:p w:rsidR="00E331E3" w:rsidRDefault="00E331E3" w:rsidP="00A90D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31E3" w:rsidRDefault="00E331E3" w:rsidP="00A90D61">
      <w:r>
        <w:separator/>
      </w:r>
    </w:p>
  </w:footnote>
  <w:footnote w:type="continuationSeparator" w:id="0">
    <w:p w:rsidR="00E331E3" w:rsidRDefault="00E331E3" w:rsidP="00A90D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6766047"/>
      <w:docPartObj>
        <w:docPartGallery w:val="Page Numbers (Top of Page)"/>
        <w:docPartUnique/>
      </w:docPartObj>
    </w:sdtPr>
    <w:sdtEndPr>
      <w:rPr>
        <w:noProof/>
      </w:rPr>
    </w:sdtEndPr>
    <w:sdtContent>
      <w:p w:rsidR="00A90D61" w:rsidRDefault="00A90D61">
        <w:pPr>
          <w:pStyle w:val="Header"/>
          <w:jc w:val="right"/>
        </w:pPr>
        <w:r>
          <w:fldChar w:fldCharType="begin"/>
        </w:r>
        <w:r>
          <w:instrText xml:space="preserve"> PAGE   \* MERGEFORMAT </w:instrText>
        </w:r>
        <w:r>
          <w:fldChar w:fldCharType="separate"/>
        </w:r>
        <w:r w:rsidR="007851CC">
          <w:rPr>
            <w:noProof/>
          </w:rPr>
          <w:t>5</w:t>
        </w:r>
        <w:r>
          <w:rPr>
            <w:noProof/>
          </w:rPr>
          <w:fldChar w:fldCharType="end"/>
        </w:r>
      </w:p>
    </w:sdtContent>
  </w:sdt>
  <w:p w:rsidR="00A90D61" w:rsidRDefault="00A90D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B0111"/>
    <w:multiLevelType w:val="hybridMultilevel"/>
    <w:tmpl w:val="FA7E60E2"/>
    <w:lvl w:ilvl="0" w:tplc="FB661F02">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795A35E8"/>
    <w:multiLevelType w:val="hybridMultilevel"/>
    <w:tmpl w:val="AF9458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4D73"/>
    <w:rsid w:val="0003507A"/>
    <w:rsid w:val="00044373"/>
    <w:rsid w:val="000B0E2E"/>
    <w:rsid w:val="000D3A46"/>
    <w:rsid w:val="00181485"/>
    <w:rsid w:val="001E0154"/>
    <w:rsid w:val="00206F11"/>
    <w:rsid w:val="0024726B"/>
    <w:rsid w:val="002E0E02"/>
    <w:rsid w:val="00302D3B"/>
    <w:rsid w:val="003721C8"/>
    <w:rsid w:val="00662EFD"/>
    <w:rsid w:val="007851CC"/>
    <w:rsid w:val="007F03E2"/>
    <w:rsid w:val="00890DFA"/>
    <w:rsid w:val="00931446"/>
    <w:rsid w:val="00A5184B"/>
    <w:rsid w:val="00A54EA4"/>
    <w:rsid w:val="00A90D61"/>
    <w:rsid w:val="00B07211"/>
    <w:rsid w:val="00B32F8B"/>
    <w:rsid w:val="00B664ED"/>
    <w:rsid w:val="00BA109E"/>
    <w:rsid w:val="00C45815"/>
    <w:rsid w:val="00DE40DB"/>
    <w:rsid w:val="00E331E3"/>
    <w:rsid w:val="00E54D73"/>
    <w:rsid w:val="00F12BF6"/>
    <w:rsid w:val="00F41317"/>
    <w:rsid w:val="00F87E90"/>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D10193-ABBB-4D7A-BC34-476E3F09E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4D73"/>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3A46"/>
    <w:pPr>
      <w:ind w:left="720"/>
      <w:contextualSpacing/>
      <w:jc w:val="both"/>
    </w:pPr>
    <w:rPr>
      <w:rFonts w:eastAsiaTheme="minorHAnsi" w:cstheme="minorBidi"/>
      <w:szCs w:val="22"/>
    </w:rPr>
  </w:style>
  <w:style w:type="paragraph" w:styleId="BalloonText">
    <w:name w:val="Balloon Text"/>
    <w:basedOn w:val="Normal"/>
    <w:link w:val="BalloonTextChar"/>
    <w:uiPriority w:val="99"/>
    <w:semiHidden/>
    <w:unhideWhenUsed/>
    <w:rsid w:val="00F12BF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2BF6"/>
    <w:rPr>
      <w:rFonts w:ascii="Segoe UI" w:eastAsia="Times New Roman" w:hAnsi="Segoe UI" w:cs="Segoe UI"/>
      <w:sz w:val="18"/>
      <w:szCs w:val="18"/>
      <w:lang w:val="en-US"/>
    </w:rPr>
  </w:style>
  <w:style w:type="paragraph" w:styleId="BodyText">
    <w:name w:val="Body Text"/>
    <w:basedOn w:val="Normal"/>
    <w:link w:val="BodyTextChar"/>
    <w:rsid w:val="00A5184B"/>
    <w:pPr>
      <w:jc w:val="both"/>
    </w:pPr>
    <w:rPr>
      <w:lang w:val="hr-HR"/>
    </w:rPr>
  </w:style>
  <w:style w:type="character" w:customStyle="1" w:styleId="BodyTextChar">
    <w:name w:val="Body Text Char"/>
    <w:basedOn w:val="DefaultParagraphFont"/>
    <w:link w:val="BodyText"/>
    <w:rsid w:val="00A5184B"/>
    <w:rPr>
      <w:rFonts w:ascii="Times New Roman" w:eastAsia="Times New Roman" w:hAnsi="Times New Roman" w:cs="Times New Roman"/>
      <w:sz w:val="24"/>
      <w:szCs w:val="24"/>
      <w:lang w:val="hr-HR"/>
    </w:rPr>
  </w:style>
  <w:style w:type="paragraph" w:styleId="Header">
    <w:name w:val="header"/>
    <w:basedOn w:val="Normal"/>
    <w:link w:val="HeaderChar"/>
    <w:uiPriority w:val="99"/>
    <w:unhideWhenUsed/>
    <w:rsid w:val="00A90D61"/>
    <w:pPr>
      <w:tabs>
        <w:tab w:val="center" w:pos="4513"/>
        <w:tab w:val="right" w:pos="9026"/>
      </w:tabs>
    </w:pPr>
  </w:style>
  <w:style w:type="character" w:customStyle="1" w:styleId="HeaderChar">
    <w:name w:val="Header Char"/>
    <w:basedOn w:val="DefaultParagraphFont"/>
    <w:link w:val="Header"/>
    <w:uiPriority w:val="99"/>
    <w:rsid w:val="00A90D61"/>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A90D61"/>
    <w:pPr>
      <w:tabs>
        <w:tab w:val="center" w:pos="4513"/>
        <w:tab w:val="right" w:pos="9026"/>
      </w:tabs>
    </w:pPr>
  </w:style>
  <w:style w:type="character" w:customStyle="1" w:styleId="FooterChar">
    <w:name w:val="Footer Char"/>
    <w:basedOn w:val="DefaultParagraphFont"/>
    <w:link w:val="Footer"/>
    <w:uiPriority w:val="99"/>
    <w:rsid w:val="00A90D61"/>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1994</Words>
  <Characters>11372</Characters>
  <Application>Microsoft Office Word</Application>
  <DocSecurity>4</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13340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Minela Pita</dc:creator>
  <cp:keywords/>
  <dc:description/>
  <cp:lastModifiedBy>Ivona Trboglav</cp:lastModifiedBy>
  <cp:revision>2</cp:revision>
  <cp:lastPrinted>2021-04-20T13:35:00Z</cp:lastPrinted>
  <dcterms:created xsi:type="dcterms:W3CDTF">2021-12-16T14:17:00Z</dcterms:created>
  <dcterms:modified xsi:type="dcterms:W3CDTF">2021-12-16T14:17:00Z</dcterms:modified>
</cp:coreProperties>
</file>