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A9B104" w14:textId="77777777" w:rsidR="00E54D73" w:rsidRPr="0053047D" w:rsidRDefault="00E54D73" w:rsidP="002D5308">
      <w:pPr>
        <w:rPr>
          <w:lang w:val="bs-Latn-BA"/>
        </w:rPr>
      </w:pPr>
      <w:bookmarkStart w:id="0" w:name="_GoBack"/>
      <w:bookmarkEnd w:id="0"/>
      <w:r w:rsidRPr="0053047D">
        <w:rPr>
          <w:lang w:val="bs-Latn-BA"/>
        </w:rPr>
        <w:t>BOSNA I HERCEGOVINA</w:t>
      </w:r>
    </w:p>
    <w:p w14:paraId="19F8CC6F" w14:textId="77777777" w:rsidR="00E54D73" w:rsidRPr="0053047D" w:rsidRDefault="00E54D73" w:rsidP="00E54D73">
      <w:pPr>
        <w:rPr>
          <w:lang w:val="bs-Latn-BA"/>
        </w:rPr>
      </w:pPr>
      <w:r w:rsidRPr="0053047D">
        <w:rPr>
          <w:lang w:val="bs-Latn-BA"/>
        </w:rPr>
        <w:t>FEDERACIJA BOSNE I HERCEGOVINE</w:t>
      </w:r>
    </w:p>
    <w:p w14:paraId="78C779F7" w14:textId="0676A051" w:rsidR="00E54D73" w:rsidRPr="0053047D" w:rsidRDefault="00E54D73" w:rsidP="002D5308">
      <w:pPr>
        <w:rPr>
          <w:lang w:val="bs-Latn-BA"/>
        </w:rPr>
      </w:pPr>
      <w:r w:rsidRPr="0053047D">
        <w:rPr>
          <w:lang w:val="bs-Latn-BA"/>
        </w:rPr>
        <w:t xml:space="preserve">VRHOVNI SUD </w:t>
      </w:r>
    </w:p>
    <w:p w14:paraId="179EE90D" w14:textId="77777777" w:rsidR="00E54D73" w:rsidRPr="0053047D" w:rsidRDefault="00E54D73" w:rsidP="00E54D73">
      <w:pPr>
        <w:rPr>
          <w:lang w:val="bs-Latn-BA"/>
        </w:rPr>
      </w:pPr>
      <w:r w:rsidRPr="0053047D">
        <w:rPr>
          <w:lang w:val="bs-Latn-BA"/>
        </w:rPr>
        <w:t>FEDERACIJE BOSNE I HERCEGOVINE</w:t>
      </w:r>
    </w:p>
    <w:p w14:paraId="465F55FD" w14:textId="77777777" w:rsidR="00E54D73" w:rsidRPr="0053047D" w:rsidRDefault="00E54D73" w:rsidP="002D5308">
      <w:pPr>
        <w:rPr>
          <w:lang w:val="bs-Latn-BA"/>
        </w:rPr>
      </w:pPr>
      <w:r w:rsidRPr="0053047D">
        <w:rPr>
          <w:lang w:val="bs-Latn-BA"/>
        </w:rPr>
        <w:t xml:space="preserve">Broj: </w:t>
      </w:r>
      <w:r w:rsidR="00743DAC" w:rsidRPr="0053047D">
        <w:rPr>
          <w:lang w:val="bs-Latn-BA"/>
        </w:rPr>
        <w:t>07</w:t>
      </w:r>
      <w:r w:rsidR="003646CB" w:rsidRPr="0053047D">
        <w:rPr>
          <w:lang w:val="bs-Latn-BA"/>
        </w:rPr>
        <w:t xml:space="preserve"> 0 U 0</w:t>
      </w:r>
      <w:r w:rsidR="00743DAC" w:rsidRPr="0053047D">
        <w:rPr>
          <w:lang w:val="bs-Latn-BA"/>
        </w:rPr>
        <w:t>14516 20</w:t>
      </w:r>
      <w:r w:rsidR="003646CB" w:rsidRPr="0053047D">
        <w:rPr>
          <w:lang w:val="bs-Latn-BA"/>
        </w:rPr>
        <w:t xml:space="preserve"> Uvp</w:t>
      </w:r>
    </w:p>
    <w:p w14:paraId="5272A293" w14:textId="77777777" w:rsidR="00E54D73" w:rsidRPr="0053047D" w:rsidRDefault="00E54D73" w:rsidP="002D5308">
      <w:pPr>
        <w:rPr>
          <w:lang w:val="bs-Latn-BA"/>
        </w:rPr>
      </w:pPr>
      <w:r w:rsidRPr="0053047D">
        <w:rPr>
          <w:lang w:val="bs-Latn-BA"/>
        </w:rPr>
        <w:t xml:space="preserve">Sarajevo, </w:t>
      </w:r>
      <w:r w:rsidR="003646CB" w:rsidRPr="0053047D">
        <w:rPr>
          <w:lang w:val="bs-Latn-BA"/>
        </w:rPr>
        <w:t>20</w:t>
      </w:r>
      <w:r w:rsidR="00471B98" w:rsidRPr="0053047D">
        <w:rPr>
          <w:lang w:val="bs-Latn-BA"/>
        </w:rPr>
        <w:t>.05</w:t>
      </w:r>
      <w:r w:rsidR="00662EFD" w:rsidRPr="0053047D">
        <w:rPr>
          <w:lang w:val="bs-Latn-BA"/>
        </w:rPr>
        <w:t>.2021</w:t>
      </w:r>
      <w:r w:rsidRPr="0053047D">
        <w:rPr>
          <w:lang w:val="bs-Latn-BA"/>
        </w:rPr>
        <w:t>. godine</w:t>
      </w:r>
    </w:p>
    <w:p w14:paraId="12D3CF2D" w14:textId="7976267E" w:rsidR="00E54D73" w:rsidRDefault="00E54D73" w:rsidP="00E54D73">
      <w:pPr>
        <w:rPr>
          <w:lang w:val="bs-Latn-BA"/>
        </w:rPr>
      </w:pPr>
    </w:p>
    <w:p w14:paraId="44AFA8DC" w14:textId="21EDC7C8" w:rsidR="002D5308" w:rsidRDefault="002D5308" w:rsidP="00E54D73">
      <w:pPr>
        <w:rPr>
          <w:lang w:val="bs-Latn-BA"/>
        </w:rPr>
      </w:pPr>
    </w:p>
    <w:p w14:paraId="3A15FE8D" w14:textId="77777777" w:rsidR="002D5308" w:rsidRPr="0053047D" w:rsidRDefault="002D5308" w:rsidP="00E54D73">
      <w:pPr>
        <w:rPr>
          <w:lang w:val="bs-Latn-BA"/>
        </w:rPr>
      </w:pPr>
    </w:p>
    <w:p w14:paraId="62BFA8CB" w14:textId="01E458D4" w:rsidR="00E54D73" w:rsidRPr="0053047D" w:rsidRDefault="00E54D73" w:rsidP="0091078A">
      <w:pPr>
        <w:jc w:val="both"/>
        <w:rPr>
          <w:lang w:val="bs-Latn-BA"/>
        </w:rPr>
      </w:pPr>
      <w:r w:rsidRPr="0053047D">
        <w:rPr>
          <w:lang w:val="bs-Latn-BA"/>
        </w:rPr>
        <w:t xml:space="preserve">Vrhovni sud Federacije Bosne i Hercegovine u Sarajevu, u vijeću za upravne sporove sastavljenom od sudija </w:t>
      </w:r>
      <w:r w:rsidR="00D50CBB" w:rsidRPr="0053047D">
        <w:rPr>
          <w:lang w:val="bs-Latn-BA"/>
        </w:rPr>
        <w:t>Babić-Stanković Aleksandre</w:t>
      </w:r>
      <w:r w:rsidRPr="0053047D">
        <w:rPr>
          <w:lang w:val="bs-Latn-BA"/>
        </w:rPr>
        <w:t>, kao predsjedni</w:t>
      </w:r>
      <w:r w:rsidR="00B32F8B" w:rsidRPr="0053047D">
        <w:rPr>
          <w:lang w:val="bs-Latn-BA"/>
        </w:rPr>
        <w:t>ce</w:t>
      </w:r>
      <w:r w:rsidRPr="0053047D">
        <w:rPr>
          <w:lang w:val="bs-Latn-BA"/>
        </w:rPr>
        <w:t xml:space="preserve"> vijeća, </w:t>
      </w:r>
      <w:r w:rsidR="00B32F8B" w:rsidRPr="0053047D">
        <w:rPr>
          <w:lang w:val="bs-Latn-BA"/>
        </w:rPr>
        <w:t>Mahić Samardžić Amele</w:t>
      </w:r>
      <w:r w:rsidRPr="0053047D">
        <w:rPr>
          <w:lang w:val="bs-Latn-BA"/>
        </w:rPr>
        <w:t xml:space="preserve"> i </w:t>
      </w:r>
      <w:r w:rsidR="00D50CBB" w:rsidRPr="0053047D">
        <w:rPr>
          <w:lang w:val="bs-Latn-BA"/>
        </w:rPr>
        <w:t>Milosavljević-Jančić Nevenke</w:t>
      </w:r>
      <w:r w:rsidR="00B32F8B" w:rsidRPr="0053047D">
        <w:rPr>
          <w:lang w:val="bs-Latn-BA"/>
        </w:rPr>
        <w:t>, kao članica</w:t>
      </w:r>
      <w:r w:rsidRPr="0053047D">
        <w:rPr>
          <w:lang w:val="bs-Latn-BA"/>
        </w:rPr>
        <w:t xml:space="preserve"> vijeća, te Pita Minele kao zapisnič</w:t>
      </w:r>
      <w:r w:rsidR="003646CB" w:rsidRPr="0053047D">
        <w:rPr>
          <w:lang w:val="bs-Latn-BA"/>
        </w:rPr>
        <w:t xml:space="preserve">ara, u upravnom sporu </w:t>
      </w:r>
      <w:r w:rsidR="00743DAC" w:rsidRPr="0053047D">
        <w:rPr>
          <w:lang w:val="bs-Latn-BA"/>
        </w:rPr>
        <w:t>tužitelja J</w:t>
      </w:r>
      <w:r w:rsidR="002D5308">
        <w:rPr>
          <w:lang w:val="bs-Latn-BA"/>
        </w:rPr>
        <w:t>.</w:t>
      </w:r>
      <w:r w:rsidR="00743DAC" w:rsidRPr="0053047D">
        <w:rPr>
          <w:lang w:val="bs-Latn-BA"/>
        </w:rPr>
        <w:t>Z</w:t>
      </w:r>
      <w:r w:rsidR="002D5308">
        <w:rPr>
          <w:lang w:val="bs-Latn-BA"/>
        </w:rPr>
        <w:t>.</w:t>
      </w:r>
      <w:r w:rsidR="00743DAC" w:rsidRPr="0053047D">
        <w:rPr>
          <w:lang w:val="bs-Latn-BA"/>
        </w:rPr>
        <w:t xml:space="preserve"> iz M</w:t>
      </w:r>
      <w:r w:rsidR="002D5308">
        <w:rPr>
          <w:lang w:val="bs-Latn-BA"/>
        </w:rPr>
        <w:t>.</w:t>
      </w:r>
      <w:r w:rsidR="00743DAC" w:rsidRPr="0053047D">
        <w:rPr>
          <w:lang w:val="bs-Latn-BA"/>
        </w:rPr>
        <w:t xml:space="preserve">, </w:t>
      </w:r>
      <w:r w:rsidR="002D5308">
        <w:rPr>
          <w:lang w:val="bs-Latn-BA"/>
        </w:rPr>
        <w:t>...</w:t>
      </w:r>
      <w:r w:rsidR="00743DAC" w:rsidRPr="0053047D">
        <w:rPr>
          <w:lang w:val="bs-Latn-BA"/>
        </w:rPr>
        <w:t>, M</w:t>
      </w:r>
      <w:r w:rsidR="002D5308">
        <w:rPr>
          <w:lang w:val="bs-Latn-BA"/>
        </w:rPr>
        <w:t>.</w:t>
      </w:r>
      <w:r w:rsidR="00743DAC" w:rsidRPr="0053047D">
        <w:rPr>
          <w:lang w:val="bs-Latn-BA"/>
        </w:rPr>
        <w:t xml:space="preserve">, protiv akta broj: FZ3/8/1-35-1-9779-10/15 MB/OB: </w:t>
      </w:r>
      <w:r w:rsidR="002D5308">
        <w:rPr>
          <w:lang w:val="bs-Latn-BA"/>
        </w:rPr>
        <w:t>...</w:t>
      </w:r>
      <w:r w:rsidR="00743DAC" w:rsidRPr="0053047D">
        <w:rPr>
          <w:lang w:val="bs-Latn-BA"/>
        </w:rPr>
        <w:t xml:space="preserve"> od 07.06.2017. godine, tuženog Federalnog zavoda za penzijsko i invalidsko osiguranje Mostar, u upravnoj stvari ostvarivanja prava na starosnu penziju, o</w:t>
      </w:r>
      <w:r w:rsidR="003646CB" w:rsidRPr="0053047D">
        <w:rPr>
          <w:lang w:val="bs-Latn-BA"/>
        </w:rPr>
        <w:t xml:space="preserve">dlučujući o zahtjevu </w:t>
      </w:r>
      <w:r w:rsidR="00743DAC" w:rsidRPr="0053047D">
        <w:rPr>
          <w:lang w:val="bs-Latn-BA"/>
        </w:rPr>
        <w:t xml:space="preserve">tužitelja </w:t>
      </w:r>
      <w:r w:rsidR="003646CB" w:rsidRPr="0053047D">
        <w:rPr>
          <w:lang w:val="bs-Latn-BA"/>
        </w:rPr>
        <w:t xml:space="preserve">za vanredno preispitivanje sudske odluke, podnesenom protiv </w:t>
      </w:r>
      <w:r w:rsidR="003D4225" w:rsidRPr="0053047D">
        <w:rPr>
          <w:lang w:val="bs-Latn-BA"/>
        </w:rPr>
        <w:t>presude</w:t>
      </w:r>
      <w:r w:rsidR="003646CB" w:rsidRPr="0053047D">
        <w:rPr>
          <w:lang w:val="bs-Latn-BA"/>
        </w:rPr>
        <w:t xml:space="preserve"> Kantonalnog suda u </w:t>
      </w:r>
      <w:r w:rsidR="00743DAC" w:rsidRPr="0053047D">
        <w:rPr>
          <w:lang w:val="bs-Latn-BA"/>
        </w:rPr>
        <w:t>Mostaru</w:t>
      </w:r>
      <w:r w:rsidR="003646CB" w:rsidRPr="0053047D">
        <w:rPr>
          <w:lang w:val="bs-Latn-BA"/>
        </w:rPr>
        <w:t xml:space="preserve">, broj </w:t>
      </w:r>
      <w:r w:rsidR="00743DAC" w:rsidRPr="0053047D">
        <w:rPr>
          <w:lang w:val="bs-Latn-BA"/>
        </w:rPr>
        <w:t>07 0 U 014516 17 U</w:t>
      </w:r>
      <w:r w:rsidR="003646CB" w:rsidRPr="0053047D">
        <w:rPr>
          <w:lang w:val="bs-Latn-BA"/>
        </w:rPr>
        <w:t xml:space="preserve"> od 0</w:t>
      </w:r>
      <w:r w:rsidR="00743DAC" w:rsidRPr="0053047D">
        <w:rPr>
          <w:lang w:val="bs-Latn-BA"/>
        </w:rPr>
        <w:t>3</w:t>
      </w:r>
      <w:r w:rsidR="003646CB" w:rsidRPr="0053047D">
        <w:rPr>
          <w:lang w:val="bs-Latn-BA"/>
        </w:rPr>
        <w:t xml:space="preserve">.12.2019. godine, na nejavnoj sjednici održanoj dana 20.05.2021. godine, </w:t>
      </w:r>
      <w:r w:rsidRPr="0053047D">
        <w:rPr>
          <w:lang w:val="bs-Latn-BA"/>
        </w:rPr>
        <w:t>donio je slijedeć</w:t>
      </w:r>
      <w:r w:rsidR="00743DAC" w:rsidRPr="0053047D">
        <w:rPr>
          <w:lang w:val="bs-Latn-BA"/>
        </w:rPr>
        <w:t>u</w:t>
      </w:r>
      <w:r w:rsidRPr="0053047D">
        <w:rPr>
          <w:lang w:val="bs-Latn-BA"/>
        </w:rPr>
        <w:t>:</w:t>
      </w:r>
    </w:p>
    <w:p w14:paraId="6DBB5D78" w14:textId="30305C0A" w:rsidR="003646CB" w:rsidRDefault="003646CB" w:rsidP="0091078A">
      <w:pPr>
        <w:jc w:val="both"/>
        <w:rPr>
          <w:lang w:val="bs-Latn-BA"/>
        </w:rPr>
      </w:pPr>
    </w:p>
    <w:p w14:paraId="4A47A6C1" w14:textId="39D510A8" w:rsidR="002D5308" w:rsidRDefault="002D5308" w:rsidP="0091078A">
      <w:pPr>
        <w:jc w:val="both"/>
        <w:rPr>
          <w:lang w:val="bs-Latn-BA"/>
        </w:rPr>
      </w:pPr>
    </w:p>
    <w:p w14:paraId="3DECCF01" w14:textId="77777777" w:rsidR="002D5308" w:rsidRPr="0053047D" w:rsidRDefault="002D5308" w:rsidP="0091078A">
      <w:pPr>
        <w:jc w:val="both"/>
        <w:rPr>
          <w:lang w:val="bs-Latn-BA"/>
        </w:rPr>
      </w:pPr>
    </w:p>
    <w:p w14:paraId="47FDA9BF" w14:textId="77777777" w:rsidR="00E54D73" w:rsidRPr="0053047D" w:rsidRDefault="00743DAC" w:rsidP="00E54D73">
      <w:pPr>
        <w:jc w:val="center"/>
        <w:rPr>
          <w:b/>
          <w:lang w:val="bs-Latn-BA"/>
        </w:rPr>
      </w:pPr>
      <w:r w:rsidRPr="0053047D">
        <w:rPr>
          <w:b/>
          <w:lang w:val="bs-Latn-BA"/>
        </w:rPr>
        <w:t>P R E S U D U</w:t>
      </w:r>
    </w:p>
    <w:p w14:paraId="6965E69E" w14:textId="40CE2843" w:rsidR="00E54D73" w:rsidRDefault="00E54D73" w:rsidP="00E54D73">
      <w:pPr>
        <w:jc w:val="both"/>
        <w:rPr>
          <w:lang w:val="bs-Latn-BA"/>
        </w:rPr>
      </w:pPr>
      <w:r w:rsidRPr="0053047D">
        <w:rPr>
          <w:lang w:val="bs-Latn-BA"/>
        </w:rPr>
        <w:tab/>
      </w:r>
    </w:p>
    <w:p w14:paraId="3FEB7672" w14:textId="472BC0AA" w:rsidR="002D5308" w:rsidRDefault="002D5308" w:rsidP="00E54D73">
      <w:pPr>
        <w:jc w:val="both"/>
        <w:rPr>
          <w:lang w:val="bs-Latn-BA"/>
        </w:rPr>
      </w:pPr>
    </w:p>
    <w:p w14:paraId="748B1E02" w14:textId="77777777" w:rsidR="002D5308" w:rsidRPr="0053047D" w:rsidRDefault="002D5308" w:rsidP="00E54D73">
      <w:pPr>
        <w:jc w:val="both"/>
        <w:rPr>
          <w:lang w:val="bs-Latn-BA"/>
        </w:rPr>
      </w:pPr>
    </w:p>
    <w:p w14:paraId="054D1A43" w14:textId="77777777" w:rsidR="00F13D9E" w:rsidRPr="0053047D" w:rsidRDefault="00743DAC" w:rsidP="002D5308">
      <w:pPr>
        <w:jc w:val="both"/>
        <w:rPr>
          <w:lang w:val="bs-Latn-BA"/>
        </w:rPr>
      </w:pPr>
      <w:r w:rsidRPr="0053047D">
        <w:rPr>
          <w:lang w:val="bs-Latn-BA"/>
        </w:rPr>
        <w:t>Zahtjev za vanredno preispitivanje sudske odluke se odbija.</w:t>
      </w:r>
    </w:p>
    <w:p w14:paraId="79F52E2A" w14:textId="180B3448" w:rsidR="00F13D9E" w:rsidRDefault="00F13D9E" w:rsidP="00F13D9E">
      <w:pPr>
        <w:ind w:right="-2"/>
        <w:jc w:val="center"/>
        <w:rPr>
          <w:b/>
          <w:lang w:val="bs-Latn-BA"/>
        </w:rPr>
      </w:pPr>
    </w:p>
    <w:p w14:paraId="00E163E2" w14:textId="61C191A4" w:rsidR="002D5308" w:rsidRDefault="002D5308" w:rsidP="00F13D9E">
      <w:pPr>
        <w:ind w:right="-2"/>
        <w:jc w:val="center"/>
        <w:rPr>
          <w:b/>
          <w:lang w:val="bs-Latn-BA"/>
        </w:rPr>
      </w:pPr>
    </w:p>
    <w:p w14:paraId="59FD37CA" w14:textId="77777777" w:rsidR="002D5308" w:rsidRPr="0053047D" w:rsidRDefault="002D5308" w:rsidP="00F13D9E">
      <w:pPr>
        <w:ind w:right="-2"/>
        <w:jc w:val="center"/>
        <w:rPr>
          <w:b/>
          <w:lang w:val="bs-Latn-BA"/>
        </w:rPr>
      </w:pPr>
    </w:p>
    <w:p w14:paraId="4DF8F971" w14:textId="77777777" w:rsidR="00F13D9E" w:rsidRPr="0053047D" w:rsidRDefault="00F13D9E" w:rsidP="00F13D9E">
      <w:pPr>
        <w:ind w:right="-2"/>
        <w:jc w:val="center"/>
        <w:rPr>
          <w:b/>
          <w:lang w:val="bs-Latn-BA"/>
        </w:rPr>
      </w:pPr>
      <w:r w:rsidRPr="0053047D">
        <w:rPr>
          <w:b/>
          <w:lang w:val="bs-Latn-BA"/>
        </w:rPr>
        <w:t>O b r a z l o ž e n j e</w:t>
      </w:r>
    </w:p>
    <w:p w14:paraId="63864B60" w14:textId="6252254F" w:rsidR="00F13D9E" w:rsidRDefault="00F13D9E" w:rsidP="00F13D9E">
      <w:pPr>
        <w:rPr>
          <w:lang w:val="bs-Latn-BA"/>
        </w:rPr>
      </w:pPr>
      <w:r w:rsidRPr="0053047D">
        <w:rPr>
          <w:lang w:val="bs-Latn-BA"/>
        </w:rPr>
        <w:tab/>
      </w:r>
    </w:p>
    <w:p w14:paraId="046E3B3E" w14:textId="13E37073" w:rsidR="002D5308" w:rsidRDefault="002D5308" w:rsidP="00F13D9E">
      <w:pPr>
        <w:rPr>
          <w:lang w:val="bs-Latn-BA"/>
        </w:rPr>
      </w:pPr>
    </w:p>
    <w:p w14:paraId="175DA4BA" w14:textId="77777777" w:rsidR="002D5308" w:rsidRPr="0053047D" w:rsidRDefault="002D5308" w:rsidP="00F13D9E">
      <w:pPr>
        <w:rPr>
          <w:lang w:val="bs-Latn-BA"/>
        </w:rPr>
      </w:pPr>
    </w:p>
    <w:p w14:paraId="32068E39" w14:textId="26FD4ADE" w:rsidR="00F13D9E" w:rsidRPr="0053047D" w:rsidRDefault="00F13D9E" w:rsidP="00F13D9E">
      <w:pPr>
        <w:jc w:val="both"/>
        <w:rPr>
          <w:rFonts w:eastAsiaTheme="minorHAnsi"/>
          <w:lang w:val="bs-Latn-BA"/>
        </w:rPr>
      </w:pPr>
      <w:r w:rsidRPr="0053047D">
        <w:rPr>
          <w:lang w:val="bs-Latn-BA"/>
        </w:rPr>
        <w:t xml:space="preserve">Presudom Kantonalnog suda u Mostaru, broj: 07 0 U 014516 17 U od 03.12.2019. godine odbijena je tužiteljeva tužba podnesena protiv osporenog rješenja tuženog broj i datum navedeni u uvodu ove presude, kojim je, kao neosnovana, odbijena njegova žalba izjavljena protiv prvostepenog rješenja Kantonalne administrativne službe tuženog u Mostaru, matični broj: </w:t>
      </w:r>
      <w:r w:rsidR="002D5308">
        <w:rPr>
          <w:lang w:val="bs-Latn-BA"/>
        </w:rPr>
        <w:t>...</w:t>
      </w:r>
      <w:r w:rsidRPr="0053047D">
        <w:rPr>
          <w:lang w:val="bs-Latn-BA"/>
        </w:rPr>
        <w:t xml:space="preserve"> od 30.03.2017. godine. Tim prvostepenim rješenjem, tužitelju je određen novi iznos starosne penzije u mjesečnom iznosu od 176,57176392 KM, počev od 26.07.2014. godine, koji iznos usklađen na dan 26.07.2014. godine iznosi 176,57 KM mjesečno, dok je </w:t>
      </w:r>
      <w:r w:rsidRPr="0053047D">
        <w:rPr>
          <w:rFonts w:eastAsiaTheme="minorHAnsi"/>
          <w:lang w:val="bs-Latn-BA"/>
        </w:rPr>
        <w:t>tačkom III dispozitiva navedenog rješenja odlučeno da će se umjesto ovako određenog iznosa penzije isplaćivati najniži iznos penzije utvrđen odlukom Upravnog odbora ovog Zavoda, dalje je, tačkom IV dispozitiva rješenja određeno da isplata penzije po ovom rješenju pripada od 26.07.2014. godine uz obračun isplaćene penzije, a tačkom V dispozitiva rješenja je određeno da se ovako utvrđen iznos penzije usklađuje sa isplatnim koeficijentom u zavisnosti od raspoloživih sredstava prikupljenih na mjesečnoj razini, te da žalba ne odgađa izvršenje rješenja.</w:t>
      </w:r>
    </w:p>
    <w:p w14:paraId="408AED36" w14:textId="77777777" w:rsidR="00F13D9E" w:rsidRPr="0053047D" w:rsidRDefault="00F13D9E" w:rsidP="00F13D9E">
      <w:pPr>
        <w:jc w:val="both"/>
        <w:rPr>
          <w:rFonts w:eastAsiaTheme="minorHAnsi"/>
          <w:lang w:val="bs-Latn-BA"/>
        </w:rPr>
      </w:pPr>
    </w:p>
    <w:p w14:paraId="2CBAF58D" w14:textId="5E2DDCDC" w:rsidR="00F13D9E" w:rsidRPr="0053047D" w:rsidRDefault="00F13D9E" w:rsidP="00F13D9E">
      <w:pPr>
        <w:jc w:val="both"/>
        <w:rPr>
          <w:rFonts w:eastAsiaTheme="minorHAnsi"/>
          <w:lang w:val="bs-Latn-BA"/>
        </w:rPr>
      </w:pPr>
      <w:r w:rsidRPr="0053047D">
        <w:rPr>
          <w:rFonts w:eastAsiaTheme="minorHAnsi"/>
          <w:lang w:val="bs-Latn-BA"/>
        </w:rPr>
        <w:lastRenderedPageBreak/>
        <w:t xml:space="preserve">Protiv navedene presude tužitelj je blagovremeno podnio zahtjev za vanredno preispitivanje sudske odluke </w:t>
      </w:r>
      <w:r w:rsidRPr="0053047D">
        <w:rPr>
          <w:lang w:val="bs-Latn-BA"/>
        </w:rPr>
        <w:t xml:space="preserve">osporivši zakonitost i pravilnost pobijane presude posebno iz razloga što su povrijeđena osnovna načela upravnog postupka i to prije svega načelo koje obavezuje organ koji vodi postupak da pruži pomoć „neukoj stranci“ (član15.), zatim, povredu načela zaštite prava građana i zaštite javnog interesa (član 5.), načela efikasnosti (član 6.), načela materijalne istine (član 7.), kao i ekonomičnosti postupka (član 14.). Smatra da je nepravilnim radom prvostepenog organa došlo do toga da se vode dva postupka koja su spojena, te ponavlja da od strane službene osobe nije upozoren, kao neuka stranka, kakve posljedice može imati to što mu je sugerisano da odustane od ranije podnesenog zahtjeva za ostvarivanje prava na starosnu penziju, niti je upoznat sa članom 104. Zakona </w:t>
      </w:r>
      <w:r w:rsidR="00743DAC" w:rsidRPr="0053047D">
        <w:rPr>
          <w:lang w:val="bs-Latn-BA"/>
        </w:rPr>
        <w:t xml:space="preserve">o </w:t>
      </w:r>
      <w:r w:rsidRPr="0053047D">
        <w:rPr>
          <w:lang w:val="bs-Latn-BA"/>
        </w:rPr>
        <w:t>penzijsko</w:t>
      </w:r>
      <w:r w:rsidR="00743DAC" w:rsidRPr="0053047D">
        <w:rPr>
          <w:lang w:val="bs-Latn-BA"/>
        </w:rPr>
        <w:t>m i</w:t>
      </w:r>
      <w:r w:rsidRPr="0053047D">
        <w:rPr>
          <w:lang w:val="bs-Latn-BA"/>
        </w:rPr>
        <w:t xml:space="preserve"> invalidskom osiguranju. Ukazano je i na povredu člana 134. Zakona o upravnom postupku obzirom da je organ koji vodi postupak dužan, po službenoj dužnosti da prikuplja sve dokaze, a ne da nalaže stranci da sama dostavlja dokaze. </w:t>
      </w:r>
      <w:r w:rsidRPr="0053047D">
        <w:rPr>
          <w:rFonts w:eastAsiaTheme="minorHAnsi"/>
          <w:lang w:val="bs-Latn-BA"/>
        </w:rPr>
        <w:t>Konačno je predloženo da se pobijana presuda preinači i tužba usvoji i ponište upravni akti ili da presudu Kantonalnog suda u Mostaru ukine i predmet vrati prvostepenom sudu n</w:t>
      </w:r>
      <w:r w:rsidR="00743DAC" w:rsidRPr="0053047D">
        <w:rPr>
          <w:rFonts w:eastAsiaTheme="minorHAnsi"/>
          <w:lang w:val="bs-Latn-BA"/>
        </w:rPr>
        <w:t>a</w:t>
      </w:r>
      <w:r w:rsidRPr="0053047D">
        <w:rPr>
          <w:rFonts w:eastAsiaTheme="minorHAnsi"/>
          <w:lang w:val="bs-Latn-BA"/>
        </w:rPr>
        <w:t xml:space="preserve"> ponovni postupak.</w:t>
      </w:r>
    </w:p>
    <w:p w14:paraId="1B6B0043" w14:textId="77777777" w:rsidR="00F13D9E" w:rsidRPr="0053047D" w:rsidRDefault="00F13D9E" w:rsidP="00F13D9E">
      <w:pPr>
        <w:jc w:val="both"/>
        <w:rPr>
          <w:rFonts w:eastAsiaTheme="minorHAnsi"/>
          <w:lang w:val="bs-Latn-BA"/>
        </w:rPr>
      </w:pPr>
    </w:p>
    <w:p w14:paraId="72F5BC3D" w14:textId="77777777" w:rsidR="00F13D9E" w:rsidRPr="0053047D" w:rsidRDefault="00F13D9E" w:rsidP="002D5308">
      <w:pPr>
        <w:ind w:right="-2"/>
        <w:jc w:val="both"/>
        <w:rPr>
          <w:lang w:val="bs-Latn-BA"/>
        </w:rPr>
      </w:pPr>
      <w:r w:rsidRPr="0053047D">
        <w:rPr>
          <w:lang w:val="bs-Latn-BA"/>
        </w:rPr>
        <w:t>Tuženi nije podnio odgovor na zahtjev za vanredno preispitivanje sudske odluke.</w:t>
      </w:r>
    </w:p>
    <w:p w14:paraId="58436F50" w14:textId="77777777" w:rsidR="00F13D9E" w:rsidRPr="0053047D" w:rsidRDefault="00F13D9E" w:rsidP="00F13D9E">
      <w:pPr>
        <w:ind w:right="-2" w:firstLine="709"/>
        <w:jc w:val="both"/>
        <w:rPr>
          <w:lang w:val="bs-Latn-BA"/>
        </w:rPr>
      </w:pPr>
    </w:p>
    <w:p w14:paraId="2E123358" w14:textId="77777777" w:rsidR="00F13D9E" w:rsidRPr="0053047D" w:rsidRDefault="00F13D9E" w:rsidP="002D5308">
      <w:pPr>
        <w:ind w:right="-2"/>
        <w:jc w:val="both"/>
        <w:rPr>
          <w:noProof/>
          <w:lang w:val="bs-Latn-BA"/>
        </w:rPr>
      </w:pPr>
      <w:r w:rsidRPr="0053047D">
        <w:rPr>
          <w:noProof/>
          <w:lang w:val="bs-Latn-BA"/>
        </w:rPr>
        <w:t>Ovaj Sud je na osnovu člana 45. Zakona o upravnim sporovima ("Službene novine Federacije Bosne i Hercegovine" broj 9/05) ispitao zakonitost pobijane presude u granicama zahtjeva i povreda propisa iz člana 41. stav 2. tog Zakona, pa je odlučio kao u izreci presude iz slijedećih razloga :</w:t>
      </w:r>
    </w:p>
    <w:p w14:paraId="0B48844C" w14:textId="77777777" w:rsidR="00F13D9E" w:rsidRPr="0053047D" w:rsidRDefault="00F13D9E" w:rsidP="00F13D9E">
      <w:pPr>
        <w:ind w:right="-2" w:firstLine="709"/>
        <w:jc w:val="both"/>
        <w:rPr>
          <w:noProof/>
          <w:lang w:val="bs-Latn-BA"/>
        </w:rPr>
      </w:pPr>
    </w:p>
    <w:p w14:paraId="78081C77" w14:textId="2FF916D2" w:rsidR="00F13D9E" w:rsidRPr="0053047D" w:rsidRDefault="00F13D9E" w:rsidP="002D5308">
      <w:pPr>
        <w:ind w:right="-2"/>
        <w:jc w:val="both"/>
        <w:rPr>
          <w:lang w:val="bs-Latn-BA"/>
        </w:rPr>
      </w:pPr>
      <w:r w:rsidRPr="0053047D">
        <w:rPr>
          <w:noProof/>
          <w:lang w:val="bs-Latn-BA"/>
        </w:rPr>
        <w:t xml:space="preserve">Iz stanja upravnog spisa i obrazloženja pobijane presude proizilazi </w:t>
      </w:r>
      <w:r w:rsidRPr="0053047D">
        <w:rPr>
          <w:lang w:val="bs-Latn-BA"/>
        </w:rPr>
        <w:t xml:space="preserve">da je tužitelj dana 11.07.2013. godine podnio zahtjev za ostvarivanje prava na starosnu penziju, koji zahtjev je dana 06.08.2013. godine povukao, pa je prvostepeni organ Zaključkom od 06.08.2013. godine obustavio postupak. Nakon toga tužitelj je dana 27.01.2015. godine ponovo podnio zahtjev za priznavanje prava na starosnu penziju, po kojem zahtjevu je tužitelju priznato pravo na starosnu penziju rješenjem prvostepenog organa od 30.03.2017.godine, koje je doneseno u ponovnom postupku, a po presudi Kantonalnog suda u Mostaru broj: 07 0 U 012648 15 U od 22.11.2016. godine, te je tužitelju rješenjem  određen iznos starosne penzije od 176,57176392 KM mjesečno, počev od 26.07.2014. godine, koji usklađen na dan 26.07.2014. godine tj. na dan donošenja rješenja iznosi 176,57 KM mjesečno, te je umjesto ovog iznosa penzije određeno da će se na ime penzije isplaćivati najniži iznos penzije utvrđen odlukom Upravnog odbora Zavoda za penzijsko i invalidsko osiguranje. Nadalje proizilazi, da je u postupku koji je prethodio donošenju prvostepenog rješenja utvrđeno da je tužitelj rođen </w:t>
      </w:r>
      <w:r w:rsidR="002D5308">
        <w:rPr>
          <w:lang w:val="bs-Latn-BA"/>
        </w:rPr>
        <w:t>..</w:t>
      </w:r>
      <w:r w:rsidRPr="0053047D">
        <w:rPr>
          <w:lang w:val="bs-Latn-BA"/>
        </w:rPr>
        <w:t xml:space="preserve">. godine, te da na dan priznavanja prava na starosnu penziju ima 64 godine života,  da ukupan penzijski staž tužitelja iznosi 32 godina, 11 mjeseci i 03 dana, a u koji staž je uračunat i poseban staž od 08.04.1992. godine da 18.04.1993. godine, kao pripadnika HVO-a i period od 30.07.1994.godine do 23.12.1995. godine, kao pripadnika MUP-a koji se računa kao poseban staž u dvostrukom trajanju i koji iznosi 04 godine, 10 mjeseci i 10 dana, te da je u ukupan penzijski staž uračunat i beneficirani staž osiguranja ostvaren u periodu od 18.12.1970. godine do 02.02.1976. godine sa uvećanjem 15 mjeseci za svakih 12 mjeseci staža osiguranja i period od 24.12.1995. godine do 31.08.1997. godine sa uvećanjem 16 mjeseci za svakih 12 mjeseci staža osiguranja, a da su za obračun penzijskog osnova uzete plate, odnosno osnovica osiguranja od 1969. godine, do datuma prestanka osiguranja. Prema ukupnom penzijskom stažu koji do dana prestanka osiguranja iznosi 32 godina penzija je određena prema članu 2. zakona o izmjenama i dopunama Zakona o penzijskom i invalidskom osiguranju u visini 63,00% penzijskog osnova i iznosu od 176,57176392 KM mjesečno. Kako je ovako utvrđen iznos penzije manji od najniže penzije, koji je u smislu člana 72. Zakona o penzijskom i invalidskom osiguranju utvrdio upravni odbor ovog zavoda to je odlučeno da će se tužitelju penzija isplaćivati u visini najniže penzije. </w:t>
      </w:r>
      <w:r w:rsidRPr="0053047D">
        <w:rPr>
          <w:lang w:val="bs-Latn-BA" w:eastAsia="bs-Latn-BA"/>
        </w:rPr>
        <w:t xml:space="preserve">Tuženi organ, osporenim rješenjem, odbio je žalbu tužitelja izjavljenu protiv navedenog prvostepenog rješenja, dok je prvostepeni sud, pobijanom presudom, </w:t>
      </w:r>
      <w:r w:rsidRPr="0053047D">
        <w:rPr>
          <w:lang w:val="bs-Latn-BA"/>
        </w:rPr>
        <w:t xml:space="preserve"> ocijenio da su tuženi i prvostepeni organ pravilno utvrdili činjenično stanje, te pravilno primijenili odredbu člana 104. stav 1. Zakona o penzijskom i invalidskom osiguranju, pa je</w:t>
      </w:r>
      <w:r w:rsidRPr="0053047D">
        <w:rPr>
          <w:lang w:val="bs-Latn-BA" w:eastAsia="bs-Latn-BA"/>
        </w:rPr>
        <w:t xml:space="preserve"> tužbu tužitelja podnesenu protiv osporenog rješenja tuženog organa odbio kao neosnovanu.</w:t>
      </w:r>
    </w:p>
    <w:p w14:paraId="6A38FEA8" w14:textId="77777777" w:rsidR="00F13D9E" w:rsidRPr="0053047D" w:rsidRDefault="00F13D9E" w:rsidP="00F13D9E">
      <w:pPr>
        <w:autoSpaceDE w:val="0"/>
        <w:autoSpaceDN w:val="0"/>
        <w:adjustRightInd w:val="0"/>
        <w:ind w:firstLine="720"/>
        <w:jc w:val="both"/>
        <w:rPr>
          <w:lang w:val="bs-Latn-BA"/>
        </w:rPr>
      </w:pPr>
    </w:p>
    <w:p w14:paraId="278E75EF" w14:textId="77777777" w:rsidR="00F13D9E" w:rsidRPr="0053047D" w:rsidRDefault="00F13D9E" w:rsidP="002D5308">
      <w:pPr>
        <w:ind w:right="-2"/>
        <w:jc w:val="both"/>
        <w:rPr>
          <w:lang w:val="bs-Latn-BA"/>
        </w:rPr>
      </w:pPr>
      <w:r w:rsidRPr="0053047D">
        <w:rPr>
          <w:lang w:val="bs-Latn-BA"/>
        </w:rPr>
        <w:t>Obzirom na izloženo stanje spisa, ovaj Sud utvrđuje da prvostepeni sud donošenjem pobijane presude nije povrijedio federalni zakon ili drugi federalni propis, te da je prvostepena presuda u ovom upravnom sporu donesena uz pravilnu primjenu materijalnog prava, tj. relevantnih odredbi Zakona o penzijskom i invalidskom osiguranju Federacije Bosne i Hercegovine, pri čemu nisu učinjene povrede pravila postupka, zbog čega je zahtjev za vanredno preispitivanje sudske odluke neosnovan.</w:t>
      </w:r>
    </w:p>
    <w:p w14:paraId="1F4F11D1" w14:textId="77777777" w:rsidR="00F13D9E" w:rsidRPr="0053047D" w:rsidRDefault="00F13D9E" w:rsidP="00F13D9E">
      <w:pPr>
        <w:ind w:right="-2" w:firstLine="709"/>
        <w:jc w:val="both"/>
        <w:rPr>
          <w:lang w:val="bs-Latn-BA"/>
        </w:rPr>
      </w:pPr>
    </w:p>
    <w:p w14:paraId="376B370C" w14:textId="77777777" w:rsidR="00F13D9E" w:rsidRPr="0053047D" w:rsidRDefault="00F13D9E" w:rsidP="002D5308">
      <w:pPr>
        <w:ind w:right="-2"/>
        <w:jc w:val="both"/>
        <w:rPr>
          <w:lang w:val="bs-Latn-BA"/>
        </w:rPr>
      </w:pPr>
      <w:r w:rsidRPr="0053047D">
        <w:rPr>
          <w:lang w:val="bs-Latn-BA"/>
        </w:rPr>
        <w:t xml:space="preserve">Naime, odredbom člana 96. Zakona o penzijskom i invalidskom osiguranju </w:t>
      </w:r>
      <w:r w:rsidRPr="0053047D">
        <w:rPr>
          <w:noProof/>
          <w:lang w:val="bs-Latn-BA"/>
        </w:rPr>
        <w:t xml:space="preserve">(„Službene novine Federacije BiH“ broj: 29/98, 49/00, 32/01, 73/05, 59/06, 4/09 i 55/12) </w:t>
      </w:r>
      <w:r w:rsidRPr="0053047D">
        <w:rPr>
          <w:lang w:val="bs-Latn-BA"/>
        </w:rPr>
        <w:t>propisano je da se postupak za ostvarivanje prava iz penzijskog i invalidskog osiguranja pokreće  na zahtjev osiguranika.</w:t>
      </w:r>
    </w:p>
    <w:p w14:paraId="272BA313" w14:textId="77777777" w:rsidR="00743DAC" w:rsidRPr="0053047D" w:rsidRDefault="00743DAC" w:rsidP="00F13D9E">
      <w:pPr>
        <w:ind w:right="-2" w:firstLine="709"/>
        <w:jc w:val="both"/>
        <w:rPr>
          <w:lang w:val="bs-Latn-BA"/>
        </w:rPr>
      </w:pPr>
    </w:p>
    <w:p w14:paraId="501BCFF7" w14:textId="77777777" w:rsidR="00F13D9E" w:rsidRPr="0053047D" w:rsidRDefault="00F13D9E" w:rsidP="002D5308">
      <w:pPr>
        <w:ind w:right="-2"/>
        <w:jc w:val="both"/>
        <w:rPr>
          <w:lang w:val="bs-Latn-BA"/>
        </w:rPr>
      </w:pPr>
      <w:r w:rsidRPr="0053047D">
        <w:rPr>
          <w:lang w:val="bs-Latn-BA"/>
        </w:rPr>
        <w:t xml:space="preserve">Odredbama člana 103. Zakona o penzijskom i invalidskom osiguranju  propisano je da se prava penzijskog i invalidskog osiguranja stiču i dospijevaju danom ispunjenja uvjeta propisanih ovim zakonom, s tim što se pravo na penziju može ostvariti samo poslije prestanka osiguranja, dok je odredbom člana 104. Zakona o penzijskom i invalidskom osiguranju propisano da se penzija isplaćuje od dana ispunjenja uslova propisanih za sticanje penzije, ako je zahtjev podnijet u roku od šest mjeseci od dana ispunjenja uslova, a ako je zahtjev podnijet po isteku tog roka, od dana podnošenja zahtjeva i za šest mjeseci unazad. </w:t>
      </w:r>
    </w:p>
    <w:p w14:paraId="56061C2F" w14:textId="77777777" w:rsidR="00F13D9E" w:rsidRPr="0053047D" w:rsidRDefault="00F13D9E" w:rsidP="00F13D9E">
      <w:pPr>
        <w:ind w:right="-2" w:firstLine="709"/>
        <w:jc w:val="both"/>
        <w:rPr>
          <w:lang w:val="bs-Latn-BA"/>
        </w:rPr>
      </w:pPr>
    </w:p>
    <w:p w14:paraId="43740EAA" w14:textId="77777777" w:rsidR="00F13D9E" w:rsidRPr="0053047D" w:rsidRDefault="00F13D9E" w:rsidP="002D5308">
      <w:pPr>
        <w:ind w:right="-2"/>
        <w:jc w:val="both"/>
        <w:rPr>
          <w:rFonts w:eastAsiaTheme="minorHAnsi"/>
          <w:lang w:val="bs-Latn-BA"/>
        </w:rPr>
      </w:pPr>
      <w:r w:rsidRPr="0053047D">
        <w:rPr>
          <w:lang w:val="bs-Latn-BA"/>
        </w:rPr>
        <w:t>Slijedom citiranih zakonskih odredbi, te činjeničnim utvrđenjem iz stanja upravnog spisa, jasno proizilazi da je u konkretnom slučaju činjenično stanje potpuno i pravilno utvrđeno, te da je pravilno odlučeno o zahtjevu za ostvarivanje prava na starosnu penziju shodno citiranoj odredbi člana 104. zakna o penzijsko i invalidskom osiguranju. Ovo prije svega iz razloga, jer je, tužitelj zahtjev za ostvarivanje prava na penziju podnio dana  27.01.2015. godine, iz čega slijedi da mu shodno citiranim odredba Zakona o penzijsko i invalidskom osiguranju, pravo na isplatu penzije pripada počev od 26.07.2014. godine, a ne od dana 11.07.2013. godine, kako to pogrešno smatra tužitelj. Pravilno je utvrđen i obračunat penzioni staž tužitelja, a činjenica da su se vodila dva predmeta (broj: 01140749334 i 0113607382), koja su spojena, nije uticala na zakonitost osporenih rješenja, obzirom da je sva prikupljena dokumentacija uzeta u obzir prilikom donošenja odluke.</w:t>
      </w:r>
    </w:p>
    <w:p w14:paraId="5663768F" w14:textId="77777777" w:rsidR="00F13D9E" w:rsidRPr="0053047D" w:rsidRDefault="00F13D9E" w:rsidP="00F13D9E">
      <w:pPr>
        <w:jc w:val="both"/>
        <w:rPr>
          <w:rFonts w:eastAsiaTheme="minorHAnsi"/>
          <w:lang w:val="bs-Latn-BA"/>
        </w:rPr>
      </w:pPr>
    </w:p>
    <w:p w14:paraId="40C82DE1" w14:textId="01ED3528" w:rsidR="00743DAC" w:rsidRPr="0053047D" w:rsidRDefault="00F13D9E" w:rsidP="00743DAC">
      <w:pPr>
        <w:jc w:val="both"/>
        <w:rPr>
          <w:lang w:val="bs-Latn-BA"/>
        </w:rPr>
      </w:pPr>
      <w:r w:rsidRPr="0053047D">
        <w:rPr>
          <w:rFonts w:eastAsiaTheme="minorHAnsi"/>
          <w:lang w:val="bs-Latn-BA"/>
        </w:rPr>
        <w:t>Nema mjesta navodima tužitelja da je u konkretnom slučaju povrijeđeno načelo pomoći neukoj stranci. Naime,</w:t>
      </w:r>
      <w:r w:rsidRPr="0053047D">
        <w:rPr>
          <w:lang w:val="bs-Latn-BA"/>
        </w:rPr>
        <w:t xml:space="preserve"> </w:t>
      </w:r>
      <w:r w:rsidRPr="0053047D">
        <w:rPr>
          <w:rFonts w:eastAsia="TimesNewRomanPSMT"/>
          <w:lang w:val="bs-Latn-BA"/>
        </w:rPr>
        <w:t>nesporno je da je tužitelj prvobitno dana 11.07.2013.</w:t>
      </w:r>
      <w:r w:rsidRPr="0053047D">
        <w:rPr>
          <w:lang w:val="bs-Latn-BA"/>
        </w:rPr>
        <w:t xml:space="preserve"> godine podnio zahtjev za ostvarivanje prava na starosnu penziju, ali od kojeg zahtjeva je odustao (podneskom od 06.08.2013. godine), zbog čega je prvostepeni upravni organ donio Zaključak o obustavi postupka, shodno odredbi člana 219. Zakona o upravnom postupku </w:t>
      </w:r>
      <w:r w:rsidRPr="0053047D">
        <w:rPr>
          <w:rFonts w:eastAsiaTheme="minorHAnsi"/>
          <w:lang w:val="bs-Latn-BA"/>
        </w:rPr>
        <w:t xml:space="preserve">(„Službene novine Federacije BiH“, broj: 2/98 i 48/99). Dakle, prema stavu ovog Suda, ovakvo postupanje tužitelja, odnosno odustanak od zahtjeva za ostvarivanje prava na starosnu penziju, predstavlja izraz njegove izričite volje, </w:t>
      </w:r>
      <w:r w:rsidRPr="0053047D">
        <w:rPr>
          <w:lang w:val="bs-Latn-BA"/>
        </w:rPr>
        <w:t>pri čemu, jasan i nesumnjiv odustanak tužitelja od zahtjeva od 11.07.2013. godine nije ukazivao na  neznanje, neukost ili nepoznavanje propisa, pa nije bilo osnova da organ koji vodi postupak smatra potrebnim da stranku poučava kao neuku. Paušalan je, a i neosnovan,  navod tužitelja da mu je službena osoba sugerisala odustanak od zahtjeva jer za to nema nikakvog relevantnog dokaza, a niti razumnog i logičnog objašnjenja, koji bi bili razmatrani sa aspekta  postupanja sa stvarnim ciljem kršenja prava tužitelja.</w:t>
      </w:r>
      <w:r w:rsidR="00743DAC" w:rsidRPr="0053047D">
        <w:rPr>
          <w:lang w:val="bs-Latn-BA"/>
        </w:rPr>
        <w:t xml:space="preserve"> </w:t>
      </w:r>
    </w:p>
    <w:p w14:paraId="5A94FA16" w14:textId="77777777" w:rsidR="00743DAC" w:rsidRPr="0053047D" w:rsidRDefault="00743DAC" w:rsidP="00743DAC">
      <w:pPr>
        <w:jc w:val="both"/>
        <w:rPr>
          <w:lang w:val="bs-Latn-BA"/>
        </w:rPr>
      </w:pPr>
    </w:p>
    <w:p w14:paraId="204B06AB" w14:textId="041D0239" w:rsidR="00F13D9E" w:rsidRPr="0053047D" w:rsidRDefault="00F13D9E" w:rsidP="00743DAC">
      <w:pPr>
        <w:jc w:val="both"/>
        <w:rPr>
          <w:lang w:val="bs-Latn-BA"/>
        </w:rPr>
      </w:pPr>
      <w:r w:rsidRPr="0053047D">
        <w:rPr>
          <w:rFonts w:eastAsiaTheme="minorHAnsi"/>
          <w:lang w:val="bs-Latn-BA"/>
        </w:rPr>
        <w:t xml:space="preserve">Neosnovano tužitelj ističe i da je došlo  do  povrede pravila postupka i to osnovnog načela materijalne  istine iz člana 7. Zakona o upravnom postupku („Službene novine Federacije BiH“, broj: 2/98 i 48/99), jer su se u postupku utvrdile sve pravno relevantne činjenice za donošenje zakonitog i pravilnog rješenja. Odlučne činjenice  organ je dužan da utvrdi nezavisno od toga je li je stranka  na to ukazivala u postupku, pa navod tužitelja da je sam morao prikupljati dokaze je irelevantan u situaciji kada je u ovoj upravnoj stvari činjenično stanje potpuno i pravilno utvrđeno. Paušalni i ničim potkrijepljeni su i navodi o povredama osnovnih načela iz upravnog postupka i to načela </w:t>
      </w:r>
      <w:r w:rsidRPr="0053047D">
        <w:rPr>
          <w:lang w:val="bs-Latn-BA"/>
        </w:rPr>
        <w:t>zaštite prava građana i zaštita javnog interesa (član 5.), načela efikasnosti (član 6.), kao i ekonomičnosti postupka (član 14.).</w:t>
      </w:r>
    </w:p>
    <w:p w14:paraId="794B9E71" w14:textId="77777777" w:rsidR="00F13D9E" w:rsidRPr="0053047D" w:rsidRDefault="00F13D9E" w:rsidP="00F13D9E">
      <w:pPr>
        <w:ind w:right="-180" w:firstLine="360"/>
        <w:jc w:val="both"/>
        <w:rPr>
          <w:rFonts w:eastAsiaTheme="minorHAnsi"/>
          <w:lang w:val="bs-Latn-BA"/>
        </w:rPr>
      </w:pPr>
    </w:p>
    <w:p w14:paraId="650A4A76" w14:textId="77777777" w:rsidR="00F13D9E" w:rsidRPr="0053047D" w:rsidRDefault="00F13D9E" w:rsidP="002D5308">
      <w:pPr>
        <w:ind w:right="-2"/>
        <w:jc w:val="both"/>
        <w:rPr>
          <w:noProof/>
          <w:lang w:val="bs-Latn-BA"/>
        </w:rPr>
      </w:pPr>
      <w:r w:rsidRPr="0053047D">
        <w:rPr>
          <w:noProof/>
          <w:lang w:val="bs-Latn-BA"/>
        </w:rPr>
        <w:t>Prema tome, kako je, po ocjeni ovog Suda, na utvrđeno činjenično stanje pravilno primijenjeno materijalno pravo, a pri tome nisu povrijeđene odredbe federalnog zakona o postupku koje bi mogle uticati na pravilno i zakonito rješenje ove upravne stvari, to je zahtjev za vanredno preispitivanje sudske odluke neosnovan.</w:t>
      </w:r>
    </w:p>
    <w:p w14:paraId="56D782FB" w14:textId="77777777" w:rsidR="00F13D9E" w:rsidRPr="0053047D" w:rsidRDefault="00F13D9E" w:rsidP="00F13D9E">
      <w:pPr>
        <w:ind w:right="-2" w:firstLine="709"/>
        <w:jc w:val="both"/>
        <w:rPr>
          <w:noProof/>
          <w:lang w:val="bs-Latn-BA"/>
        </w:rPr>
      </w:pPr>
    </w:p>
    <w:p w14:paraId="24C8C987" w14:textId="77777777" w:rsidR="00F13D9E" w:rsidRPr="0053047D" w:rsidRDefault="00F13D9E" w:rsidP="002D5308">
      <w:pPr>
        <w:ind w:right="-2"/>
        <w:jc w:val="both"/>
        <w:rPr>
          <w:lang w:val="bs-Latn-BA"/>
        </w:rPr>
      </w:pPr>
      <w:r w:rsidRPr="0053047D">
        <w:rPr>
          <w:noProof/>
          <w:lang w:val="bs-Latn-BA"/>
        </w:rPr>
        <w:t>Imajući u vidu naprijed izneseno ovaj Sud je primjenom člana  46. stav 1. Zakona o upravnim sporovima  odlučio kao u izreci ove presude.</w:t>
      </w:r>
      <w:r w:rsidRPr="0053047D">
        <w:rPr>
          <w:lang w:val="bs-Latn-BA"/>
        </w:rPr>
        <w:t xml:space="preserve">  </w:t>
      </w:r>
    </w:p>
    <w:p w14:paraId="45E7FA90" w14:textId="77777777" w:rsidR="00F13D9E" w:rsidRPr="0053047D" w:rsidRDefault="00F13D9E" w:rsidP="00F13D9E">
      <w:pPr>
        <w:ind w:right="-2" w:firstLine="709"/>
        <w:jc w:val="both"/>
        <w:rPr>
          <w:lang w:val="bs-Latn-BA"/>
        </w:rPr>
      </w:pPr>
    </w:p>
    <w:p w14:paraId="6F843AD4" w14:textId="77777777" w:rsidR="00F13D9E" w:rsidRPr="0053047D" w:rsidRDefault="00F13D9E" w:rsidP="00F13D9E">
      <w:pPr>
        <w:rPr>
          <w:lang w:val="bs-Latn-BA"/>
        </w:rPr>
      </w:pPr>
    </w:p>
    <w:p w14:paraId="3ED1D306" w14:textId="77777777" w:rsidR="00473D85" w:rsidRPr="0053047D" w:rsidRDefault="00473D85" w:rsidP="00F13D9E">
      <w:pPr>
        <w:jc w:val="both"/>
        <w:rPr>
          <w:lang w:val="bs-Latn-BA"/>
        </w:rPr>
      </w:pPr>
    </w:p>
    <w:p w14:paraId="12995856" w14:textId="77777777" w:rsidR="000D3A46" w:rsidRPr="0053047D" w:rsidRDefault="00675204" w:rsidP="00F308A4">
      <w:pPr>
        <w:jc w:val="both"/>
        <w:rPr>
          <w:lang w:val="bs-Latn-BA"/>
        </w:rPr>
      </w:pPr>
      <w:r w:rsidRPr="0053047D">
        <w:rPr>
          <w:lang w:val="bs-Latn-BA" w:eastAsia="hr-HR"/>
        </w:rPr>
        <w:tab/>
      </w:r>
      <w:r w:rsidR="001977F8" w:rsidRPr="0053047D">
        <w:rPr>
          <w:lang w:val="bs-Latn-BA"/>
        </w:rPr>
        <w:tab/>
      </w:r>
      <w:r w:rsidR="001977F8" w:rsidRPr="0053047D">
        <w:rPr>
          <w:lang w:val="bs-Latn-BA"/>
        </w:rPr>
        <w:tab/>
      </w:r>
      <w:r w:rsidR="001977F8" w:rsidRPr="0053047D">
        <w:rPr>
          <w:lang w:val="bs-Latn-BA"/>
        </w:rPr>
        <w:tab/>
      </w:r>
      <w:r w:rsidR="001977F8" w:rsidRPr="0053047D">
        <w:rPr>
          <w:lang w:val="bs-Latn-BA"/>
        </w:rPr>
        <w:tab/>
      </w:r>
      <w:r w:rsidR="000D3A46" w:rsidRPr="0053047D">
        <w:rPr>
          <w:lang w:val="bs-Latn-BA"/>
        </w:rPr>
        <w:tab/>
      </w:r>
    </w:p>
    <w:p w14:paraId="1FDE95D7" w14:textId="67EAEB25" w:rsidR="000D3A46" w:rsidRPr="0053047D" w:rsidRDefault="000D3A46" w:rsidP="000D3A46">
      <w:pPr>
        <w:jc w:val="both"/>
        <w:rPr>
          <w:lang w:val="bs-Latn-BA"/>
        </w:rPr>
      </w:pPr>
      <w:r w:rsidRPr="0053047D">
        <w:rPr>
          <w:lang w:val="bs-Latn-BA"/>
        </w:rPr>
        <w:t xml:space="preserve">          Zapisničar                                                                       </w:t>
      </w:r>
      <w:r w:rsidR="00F12BF6" w:rsidRPr="0053047D">
        <w:rPr>
          <w:lang w:val="bs-Latn-BA"/>
        </w:rPr>
        <w:t xml:space="preserve">    </w:t>
      </w:r>
      <w:r w:rsidRPr="0053047D">
        <w:rPr>
          <w:lang w:val="bs-Latn-BA"/>
        </w:rPr>
        <w:t>Predsjednica vijeća</w:t>
      </w:r>
    </w:p>
    <w:p w14:paraId="39270E3B" w14:textId="0C334017" w:rsidR="000D3A46" w:rsidRPr="0053047D" w:rsidRDefault="00F12BF6" w:rsidP="000D3A46">
      <w:pPr>
        <w:jc w:val="both"/>
        <w:rPr>
          <w:lang w:val="bs-Latn-BA"/>
        </w:rPr>
      </w:pPr>
      <w:r w:rsidRPr="0053047D">
        <w:rPr>
          <w:lang w:val="bs-Latn-BA"/>
        </w:rPr>
        <w:t xml:space="preserve">       Pita Minela, s.r. </w:t>
      </w:r>
      <w:r w:rsidR="000D3A46" w:rsidRPr="0053047D">
        <w:rPr>
          <w:lang w:val="bs-Latn-BA"/>
        </w:rPr>
        <w:tab/>
      </w:r>
      <w:r w:rsidR="000D3A46" w:rsidRPr="0053047D">
        <w:rPr>
          <w:lang w:val="bs-Latn-BA"/>
        </w:rPr>
        <w:tab/>
      </w:r>
      <w:r w:rsidR="000D3A46" w:rsidRPr="0053047D">
        <w:rPr>
          <w:lang w:val="bs-Latn-BA"/>
        </w:rPr>
        <w:tab/>
      </w:r>
      <w:r w:rsidR="000D3A46" w:rsidRPr="0053047D">
        <w:rPr>
          <w:lang w:val="bs-Latn-BA"/>
        </w:rPr>
        <w:tab/>
      </w:r>
      <w:r w:rsidRPr="0053047D">
        <w:rPr>
          <w:lang w:val="bs-Latn-BA"/>
        </w:rPr>
        <w:t xml:space="preserve">             </w:t>
      </w:r>
      <w:r w:rsidR="000C48E0" w:rsidRPr="0053047D">
        <w:rPr>
          <w:lang w:val="bs-Latn-BA"/>
        </w:rPr>
        <w:t>Babić-Stanković Aleksandra</w:t>
      </w:r>
      <w:r w:rsidRPr="0053047D">
        <w:rPr>
          <w:lang w:val="bs-Latn-BA"/>
        </w:rPr>
        <w:t xml:space="preserve">, s.r. </w:t>
      </w:r>
    </w:p>
    <w:sectPr w:rsidR="000D3A46" w:rsidRPr="0053047D" w:rsidSect="0053047D">
      <w:headerReference w:type="default" r:id="rId7"/>
      <w:pgSz w:w="11906" w:h="16838"/>
      <w:pgMar w:top="1701" w:right="1701"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EB391E" w14:textId="77777777" w:rsidR="00017EF3" w:rsidRDefault="00017EF3" w:rsidP="007D3326">
      <w:r>
        <w:separator/>
      </w:r>
    </w:p>
  </w:endnote>
  <w:endnote w:type="continuationSeparator" w:id="0">
    <w:p w14:paraId="198ED53F" w14:textId="77777777" w:rsidR="00017EF3" w:rsidRDefault="00017EF3" w:rsidP="007D33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80"/>
    <w:family w:val="auto"/>
    <w:notTrueType/>
    <w:pitch w:val="default"/>
    <w:sig w:usb0="00000007" w:usb1="08070000" w:usb2="00000010" w:usb3="00000000" w:csb0="00020003"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9D9735" w14:textId="77777777" w:rsidR="00017EF3" w:rsidRDefault="00017EF3" w:rsidP="007D3326">
      <w:r>
        <w:separator/>
      </w:r>
    </w:p>
  </w:footnote>
  <w:footnote w:type="continuationSeparator" w:id="0">
    <w:p w14:paraId="40AE0226" w14:textId="77777777" w:rsidR="00017EF3" w:rsidRDefault="00017EF3" w:rsidP="007D33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2047853"/>
      <w:docPartObj>
        <w:docPartGallery w:val="Page Numbers (Top of Page)"/>
        <w:docPartUnique/>
      </w:docPartObj>
    </w:sdtPr>
    <w:sdtEndPr>
      <w:rPr>
        <w:noProof/>
      </w:rPr>
    </w:sdtEndPr>
    <w:sdtContent>
      <w:p w14:paraId="01B283E5" w14:textId="77777777" w:rsidR="007D3326" w:rsidRDefault="007D3326">
        <w:pPr>
          <w:pStyle w:val="Header"/>
          <w:jc w:val="right"/>
        </w:pPr>
        <w:r>
          <w:fldChar w:fldCharType="begin"/>
        </w:r>
        <w:r>
          <w:instrText xml:space="preserve"> PAGE   \* MERGEFORMAT </w:instrText>
        </w:r>
        <w:r>
          <w:fldChar w:fldCharType="separate"/>
        </w:r>
        <w:r w:rsidR="005379D4">
          <w:rPr>
            <w:noProof/>
          </w:rPr>
          <w:t>4</w:t>
        </w:r>
        <w:r>
          <w:rPr>
            <w:noProof/>
          </w:rPr>
          <w:fldChar w:fldCharType="end"/>
        </w:r>
      </w:p>
    </w:sdtContent>
  </w:sdt>
  <w:p w14:paraId="387A8916" w14:textId="77777777" w:rsidR="007D3326" w:rsidRDefault="007D33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B0111"/>
    <w:multiLevelType w:val="hybridMultilevel"/>
    <w:tmpl w:val="FA7E60E2"/>
    <w:lvl w:ilvl="0" w:tplc="FB661F02">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1F443856"/>
    <w:multiLevelType w:val="hybridMultilevel"/>
    <w:tmpl w:val="1A102A58"/>
    <w:lvl w:ilvl="0" w:tplc="D27ECF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95A35E8"/>
    <w:multiLevelType w:val="hybridMultilevel"/>
    <w:tmpl w:val="AF9458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7CC441B6"/>
    <w:multiLevelType w:val="multilevel"/>
    <w:tmpl w:val="4D483FA4"/>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1"/>
        <w:szCs w:val="21"/>
        <w:u w:val="none"/>
        <w:effect w:val="none"/>
        <w:lang w:val="hr-HR" w:eastAsia="hr-HR" w:bidi="hr-HR"/>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lvlOverride w:ilvl="2"/>
    <w:lvlOverride w:ilvl="3"/>
    <w:lvlOverride w:ilvl="4"/>
    <w:lvlOverride w:ilvl="5"/>
    <w:lvlOverride w:ilvl="6"/>
    <w:lvlOverride w:ilvl="7"/>
    <w:lvlOverride w:ilvl="8"/>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4D73"/>
    <w:rsid w:val="00017EF3"/>
    <w:rsid w:val="0003507A"/>
    <w:rsid w:val="00044373"/>
    <w:rsid w:val="00062AF4"/>
    <w:rsid w:val="000C48E0"/>
    <w:rsid w:val="000D3A46"/>
    <w:rsid w:val="000F5C6C"/>
    <w:rsid w:val="00103A76"/>
    <w:rsid w:val="00127982"/>
    <w:rsid w:val="00144343"/>
    <w:rsid w:val="001913EE"/>
    <w:rsid w:val="001977F8"/>
    <w:rsid w:val="001C692E"/>
    <w:rsid w:val="0024726B"/>
    <w:rsid w:val="002D5308"/>
    <w:rsid w:val="002E0E02"/>
    <w:rsid w:val="002F67F3"/>
    <w:rsid w:val="00302D3B"/>
    <w:rsid w:val="003116CA"/>
    <w:rsid w:val="003646CB"/>
    <w:rsid w:val="003B064A"/>
    <w:rsid w:val="003B2F4D"/>
    <w:rsid w:val="003B4241"/>
    <w:rsid w:val="003D4225"/>
    <w:rsid w:val="0044503E"/>
    <w:rsid w:val="00471B98"/>
    <w:rsid w:val="00473D85"/>
    <w:rsid w:val="004D083F"/>
    <w:rsid w:val="004F0B33"/>
    <w:rsid w:val="0050551C"/>
    <w:rsid w:val="0053047D"/>
    <w:rsid w:val="00532053"/>
    <w:rsid w:val="005379D4"/>
    <w:rsid w:val="005D3993"/>
    <w:rsid w:val="005E383F"/>
    <w:rsid w:val="00645FB9"/>
    <w:rsid w:val="00662EFD"/>
    <w:rsid w:val="00675204"/>
    <w:rsid w:val="006B38C4"/>
    <w:rsid w:val="00743DAC"/>
    <w:rsid w:val="00745518"/>
    <w:rsid w:val="00756DFF"/>
    <w:rsid w:val="00781A50"/>
    <w:rsid w:val="007B07B3"/>
    <w:rsid w:val="007D3326"/>
    <w:rsid w:val="007F03E2"/>
    <w:rsid w:val="00890DFA"/>
    <w:rsid w:val="008F34E7"/>
    <w:rsid w:val="0091078A"/>
    <w:rsid w:val="00931446"/>
    <w:rsid w:val="0093161B"/>
    <w:rsid w:val="00954BC5"/>
    <w:rsid w:val="00A37A18"/>
    <w:rsid w:val="00A45335"/>
    <w:rsid w:val="00A5053C"/>
    <w:rsid w:val="00A60AF7"/>
    <w:rsid w:val="00B05485"/>
    <w:rsid w:val="00B07211"/>
    <w:rsid w:val="00B32F8B"/>
    <w:rsid w:val="00BA109E"/>
    <w:rsid w:val="00BC2EEB"/>
    <w:rsid w:val="00C45815"/>
    <w:rsid w:val="00C47D4B"/>
    <w:rsid w:val="00D50CBB"/>
    <w:rsid w:val="00E54D73"/>
    <w:rsid w:val="00EC1CA1"/>
    <w:rsid w:val="00F10BEC"/>
    <w:rsid w:val="00F12BF6"/>
    <w:rsid w:val="00F13D9E"/>
    <w:rsid w:val="00F308A4"/>
    <w:rsid w:val="00F41317"/>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F8B3A"/>
  <w15:chartTrackingRefBased/>
  <w15:docId w15:val="{90D10193-ABBB-4D7A-BC34-476E3F09E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D73"/>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3A46"/>
    <w:pPr>
      <w:ind w:left="720"/>
      <w:contextualSpacing/>
      <w:jc w:val="both"/>
    </w:pPr>
    <w:rPr>
      <w:rFonts w:eastAsiaTheme="minorHAnsi" w:cstheme="minorBidi"/>
      <w:szCs w:val="22"/>
    </w:rPr>
  </w:style>
  <w:style w:type="paragraph" w:styleId="BalloonText">
    <w:name w:val="Balloon Text"/>
    <w:basedOn w:val="Normal"/>
    <w:link w:val="BalloonTextChar"/>
    <w:uiPriority w:val="99"/>
    <w:semiHidden/>
    <w:unhideWhenUsed/>
    <w:rsid w:val="00F12BF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2BF6"/>
    <w:rPr>
      <w:rFonts w:ascii="Segoe UI" w:eastAsia="Times New Roman" w:hAnsi="Segoe UI" w:cs="Segoe UI"/>
      <w:sz w:val="18"/>
      <w:szCs w:val="18"/>
      <w:lang w:val="en-US"/>
    </w:rPr>
  </w:style>
  <w:style w:type="paragraph" w:styleId="BodyText">
    <w:name w:val="Body Text"/>
    <w:basedOn w:val="Normal"/>
    <w:link w:val="BodyTextChar"/>
    <w:rsid w:val="003B2F4D"/>
    <w:pPr>
      <w:jc w:val="both"/>
    </w:pPr>
    <w:rPr>
      <w:lang w:val="hr-HR"/>
    </w:rPr>
  </w:style>
  <w:style w:type="character" w:customStyle="1" w:styleId="BodyTextChar">
    <w:name w:val="Body Text Char"/>
    <w:basedOn w:val="DefaultParagraphFont"/>
    <w:link w:val="BodyText"/>
    <w:rsid w:val="003B2F4D"/>
    <w:rPr>
      <w:rFonts w:ascii="Times New Roman" w:eastAsia="Times New Roman" w:hAnsi="Times New Roman" w:cs="Times New Roman"/>
      <w:sz w:val="24"/>
      <w:szCs w:val="24"/>
      <w:lang w:val="hr-HR"/>
    </w:rPr>
  </w:style>
  <w:style w:type="paragraph" w:styleId="Header">
    <w:name w:val="header"/>
    <w:basedOn w:val="Normal"/>
    <w:link w:val="HeaderChar"/>
    <w:uiPriority w:val="99"/>
    <w:unhideWhenUsed/>
    <w:rsid w:val="007D3326"/>
    <w:pPr>
      <w:tabs>
        <w:tab w:val="center" w:pos="4513"/>
        <w:tab w:val="right" w:pos="9026"/>
      </w:tabs>
    </w:pPr>
  </w:style>
  <w:style w:type="character" w:customStyle="1" w:styleId="HeaderChar">
    <w:name w:val="Header Char"/>
    <w:basedOn w:val="DefaultParagraphFont"/>
    <w:link w:val="Header"/>
    <w:uiPriority w:val="99"/>
    <w:rsid w:val="007D3326"/>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7D3326"/>
    <w:pPr>
      <w:tabs>
        <w:tab w:val="center" w:pos="4513"/>
        <w:tab w:val="right" w:pos="9026"/>
      </w:tabs>
    </w:pPr>
  </w:style>
  <w:style w:type="character" w:customStyle="1" w:styleId="FooterChar">
    <w:name w:val="Footer Char"/>
    <w:basedOn w:val="DefaultParagraphFont"/>
    <w:link w:val="Footer"/>
    <w:uiPriority w:val="99"/>
    <w:rsid w:val="007D3326"/>
    <w:rPr>
      <w:rFonts w:ascii="Times New Roman" w:eastAsia="Times New Roman" w:hAnsi="Times New Roman" w:cs="Times New Roman"/>
      <w:sz w:val="24"/>
      <w:szCs w:val="24"/>
      <w:lang w:val="en-US"/>
    </w:rPr>
  </w:style>
  <w:style w:type="character" w:customStyle="1" w:styleId="Bodytext0">
    <w:name w:val="Body text_"/>
    <w:basedOn w:val="DefaultParagraphFont"/>
    <w:link w:val="BodyText1"/>
    <w:locked/>
    <w:rsid w:val="00F308A4"/>
    <w:rPr>
      <w:rFonts w:eastAsia="Times New Roman" w:cs="Times New Roman"/>
      <w:sz w:val="21"/>
      <w:szCs w:val="21"/>
      <w:shd w:val="clear" w:color="auto" w:fill="FFFFFF"/>
    </w:rPr>
  </w:style>
  <w:style w:type="paragraph" w:customStyle="1" w:styleId="BodyText1">
    <w:name w:val="Body Text1"/>
    <w:basedOn w:val="Normal"/>
    <w:link w:val="Bodytext0"/>
    <w:rsid w:val="00F308A4"/>
    <w:pPr>
      <w:widowControl w:val="0"/>
      <w:shd w:val="clear" w:color="auto" w:fill="FFFFFF"/>
      <w:spacing w:after="60" w:line="0" w:lineRule="atLeast"/>
      <w:jc w:val="both"/>
    </w:pPr>
    <w:rPr>
      <w:rFonts w:asciiTheme="minorHAnsi" w:hAnsiTheme="minorHAnsi"/>
      <w:sz w:val="21"/>
      <w:szCs w:val="21"/>
      <w:lang w:val="bs-Latn-BA"/>
    </w:rPr>
  </w:style>
  <w:style w:type="character" w:customStyle="1" w:styleId="Bodytext2">
    <w:name w:val="Body text (2)_"/>
    <w:basedOn w:val="DefaultParagraphFont"/>
    <w:link w:val="Bodytext20"/>
    <w:locked/>
    <w:rsid w:val="00F308A4"/>
    <w:rPr>
      <w:rFonts w:eastAsia="Times New Roman" w:cs="Times New Roman"/>
      <w:b/>
      <w:bCs/>
      <w:spacing w:val="120"/>
      <w:sz w:val="21"/>
      <w:szCs w:val="21"/>
      <w:shd w:val="clear" w:color="auto" w:fill="FFFFFF"/>
    </w:rPr>
  </w:style>
  <w:style w:type="paragraph" w:customStyle="1" w:styleId="Bodytext20">
    <w:name w:val="Body text (2)"/>
    <w:basedOn w:val="Normal"/>
    <w:link w:val="Bodytext2"/>
    <w:rsid w:val="00F308A4"/>
    <w:pPr>
      <w:widowControl w:val="0"/>
      <w:shd w:val="clear" w:color="auto" w:fill="FFFFFF"/>
      <w:spacing w:before="60" w:after="300" w:line="0" w:lineRule="atLeast"/>
      <w:jc w:val="center"/>
    </w:pPr>
    <w:rPr>
      <w:rFonts w:asciiTheme="minorHAnsi" w:hAnsiTheme="minorHAnsi"/>
      <w:b/>
      <w:bCs/>
      <w:spacing w:val="120"/>
      <w:sz w:val="21"/>
      <w:szCs w:val="21"/>
      <w:lang w:val="bs-Latn-BA"/>
    </w:rPr>
  </w:style>
  <w:style w:type="character" w:customStyle="1" w:styleId="BodytextExact">
    <w:name w:val="Body text Exact"/>
    <w:basedOn w:val="DefaultParagraphFont"/>
    <w:rsid w:val="00F308A4"/>
    <w:rPr>
      <w:rFonts w:ascii="Times New Roman" w:eastAsia="Times New Roman" w:hAnsi="Times New Roman" w:cs="Times New Roman" w:hint="default"/>
      <w:b w:val="0"/>
      <w:bCs w:val="0"/>
      <w:i w:val="0"/>
      <w:iCs w:val="0"/>
      <w:smallCaps w:val="0"/>
      <w:strike w:val="0"/>
      <w:dstrike w:val="0"/>
      <w:spacing w:val="7"/>
      <w:sz w:val="20"/>
      <w:szCs w:val="20"/>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1769</Words>
  <Characters>10088</Characters>
  <Application>Microsoft Office Word</Application>
  <DocSecurity>4</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11834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Minela Pita</dc:creator>
  <cp:keywords/>
  <dc:description/>
  <cp:lastModifiedBy>Ivona Trboglav</cp:lastModifiedBy>
  <cp:revision>2</cp:revision>
  <cp:lastPrinted>2021-06-02T09:41:00Z</cp:lastPrinted>
  <dcterms:created xsi:type="dcterms:W3CDTF">2021-12-16T14:11:00Z</dcterms:created>
  <dcterms:modified xsi:type="dcterms:W3CDTF">2021-12-16T14:11:00Z</dcterms:modified>
</cp:coreProperties>
</file>