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D16" w:rsidRPr="004C42AF" w:rsidRDefault="008A0D16" w:rsidP="009D579B">
      <w:pPr>
        <w:rPr>
          <w:lang w:val="bs-Latn-BA"/>
        </w:rPr>
      </w:pPr>
      <w:bookmarkStart w:id="0" w:name="_GoBack"/>
      <w:bookmarkEnd w:id="0"/>
      <w:r w:rsidRPr="004C42AF">
        <w:rPr>
          <w:lang w:val="bs-Latn-BA"/>
        </w:rPr>
        <w:t>BOSNA I HERCEGOVINA</w:t>
      </w:r>
    </w:p>
    <w:p w:rsidR="008A0D16" w:rsidRPr="004C42AF" w:rsidRDefault="008A0D16" w:rsidP="009D579B">
      <w:pPr>
        <w:rPr>
          <w:lang w:val="bs-Latn-BA"/>
        </w:rPr>
      </w:pPr>
      <w:r w:rsidRPr="004C42AF">
        <w:rPr>
          <w:lang w:val="bs-Latn-BA"/>
        </w:rPr>
        <w:t>FEDERACIJA BOSNE I HERCEGOVINE</w:t>
      </w:r>
    </w:p>
    <w:p w:rsidR="008A0D16" w:rsidRPr="004C42AF" w:rsidRDefault="008A0D16" w:rsidP="009D579B">
      <w:pPr>
        <w:rPr>
          <w:lang w:val="bs-Latn-BA"/>
        </w:rPr>
      </w:pPr>
      <w:r w:rsidRPr="004C42AF">
        <w:rPr>
          <w:lang w:val="bs-Latn-BA"/>
        </w:rPr>
        <w:t>VRHOVNI SUD</w:t>
      </w:r>
    </w:p>
    <w:p w:rsidR="008A0D16" w:rsidRPr="004C42AF" w:rsidRDefault="008A0D16" w:rsidP="009D579B">
      <w:pPr>
        <w:rPr>
          <w:lang w:val="bs-Latn-BA"/>
        </w:rPr>
      </w:pPr>
      <w:r w:rsidRPr="004C42AF">
        <w:rPr>
          <w:lang w:val="bs-Latn-BA"/>
        </w:rPr>
        <w:t>FEDERACIJE BOSNE I HERCEGOVINE</w:t>
      </w:r>
    </w:p>
    <w:p w:rsidR="008A0D16" w:rsidRPr="004C42AF" w:rsidRDefault="008A0D16" w:rsidP="009D579B">
      <w:pPr>
        <w:rPr>
          <w:lang w:val="bs-Latn-BA"/>
        </w:rPr>
      </w:pPr>
      <w:r w:rsidRPr="004C42AF">
        <w:rPr>
          <w:lang w:val="bs-Latn-BA"/>
        </w:rPr>
        <w:t>Broj: 04 0 U 009214 18 Uvp</w:t>
      </w:r>
    </w:p>
    <w:p w:rsidR="008A0D16" w:rsidRPr="004C42AF" w:rsidRDefault="008A0D16" w:rsidP="009D579B">
      <w:pPr>
        <w:rPr>
          <w:lang w:val="bs-Latn-BA"/>
        </w:rPr>
      </w:pPr>
      <w:r w:rsidRPr="004C42AF">
        <w:rPr>
          <w:lang w:val="bs-Latn-BA"/>
        </w:rPr>
        <w:t>Sarajevo, 27.05.2021. godine</w:t>
      </w:r>
    </w:p>
    <w:p w:rsidR="008A0D16" w:rsidRPr="004C42AF" w:rsidRDefault="008A0D16" w:rsidP="008A0D16">
      <w:pPr>
        <w:rPr>
          <w:lang w:val="bs-Latn-BA"/>
        </w:rPr>
      </w:pPr>
    </w:p>
    <w:p w:rsidR="008A0D16" w:rsidRDefault="008A0D16" w:rsidP="008A0D16">
      <w:pPr>
        <w:jc w:val="both"/>
        <w:rPr>
          <w:lang w:val="bs-Latn-BA"/>
        </w:rPr>
      </w:pPr>
      <w:r w:rsidRPr="004C42AF">
        <w:rPr>
          <w:lang w:val="bs-Latn-BA"/>
        </w:rPr>
        <w:t xml:space="preserve">Vrhovni sud Federacije Bosne i Hercegovine u Sarajevu, u vijeću za upravne sporove sastavljenom od sudija </w:t>
      </w:r>
      <w:r>
        <w:rPr>
          <w:lang w:val="bs-Latn-BA"/>
        </w:rPr>
        <w:t>Ajanović-Selimović Amele</w:t>
      </w:r>
      <w:r w:rsidRPr="004C42AF">
        <w:rPr>
          <w:lang w:val="bs-Latn-BA"/>
        </w:rPr>
        <w:t xml:space="preserve">, kao predsjednice vijeća, Mahić Samardžić Amele i Babić-Stanković Aleksandre, kao članica vijeća, te Pita Minele kao zapisničara, u sporu tužitelja </w:t>
      </w:r>
      <w:r w:rsidR="009D579B">
        <w:rPr>
          <w:lang w:val="bs-Latn-BA"/>
        </w:rPr>
        <w:t xml:space="preserve">I. Z. </w:t>
      </w:r>
      <w:r w:rsidRPr="004C42AF">
        <w:rPr>
          <w:lang w:val="bs-Latn-BA"/>
        </w:rPr>
        <w:t xml:space="preserve">iz </w:t>
      </w:r>
      <w:r w:rsidR="009D579B">
        <w:rPr>
          <w:lang w:val="bs-Latn-BA"/>
        </w:rPr>
        <w:t>Z.</w:t>
      </w:r>
      <w:r w:rsidRPr="004C42AF">
        <w:rPr>
          <w:lang w:val="bs-Latn-BA"/>
        </w:rPr>
        <w:t xml:space="preserve">, ulica </w:t>
      </w:r>
      <w:r w:rsidR="009D579B">
        <w:rPr>
          <w:lang w:val="bs-Latn-BA"/>
        </w:rPr>
        <w:t>...</w:t>
      </w:r>
      <w:r w:rsidRPr="004C42AF">
        <w:rPr>
          <w:lang w:val="bs-Latn-BA"/>
        </w:rPr>
        <w:t>, zastupan po punomoćniku Hadžić Ragibu, advokatu iz Zenice, protiv akta broj: 08-05/1-34-5-2198/17</w:t>
      </w:r>
      <w:r w:rsidR="009D579B">
        <w:rPr>
          <w:lang w:val="bs-Latn-BA"/>
        </w:rPr>
        <w:t xml:space="preserve"> od 07.06.2017. godine, tuženog </w:t>
      </w:r>
      <w:r>
        <w:rPr>
          <w:lang w:val="bs-Latn-BA"/>
        </w:rPr>
        <w:t>Ministarstva unutrašnjih poslova Zenica, u stvari dodjele stana na korištenje</w:t>
      </w:r>
      <w:r w:rsidRPr="004C42AF">
        <w:rPr>
          <w:lang w:val="bs-Latn-BA"/>
        </w:rPr>
        <w:t>, odlučujući o zahtjevu tužitelja za vanredno preispitivanje sudske odluke, podnesenom protiv presude Kantonalnog suda u Zenici, broj 04 0 U 009214 17 U od 30.11.2017. godine, na nejavnoj sjednici održanoj dana 27.05.2021. godine, donio je slijedeću:</w:t>
      </w:r>
    </w:p>
    <w:p w:rsidR="008A0D16" w:rsidRPr="004C42AF" w:rsidRDefault="008A0D16" w:rsidP="008A0D16">
      <w:pPr>
        <w:jc w:val="both"/>
        <w:rPr>
          <w:lang w:val="bs-Latn-BA"/>
        </w:rPr>
      </w:pPr>
    </w:p>
    <w:p w:rsidR="008A0D16" w:rsidRPr="004C42AF" w:rsidRDefault="008A0D16" w:rsidP="008A0D16">
      <w:pPr>
        <w:jc w:val="center"/>
        <w:rPr>
          <w:b/>
          <w:lang w:val="bs-Latn-BA"/>
        </w:rPr>
      </w:pPr>
      <w:r w:rsidRPr="004C42AF">
        <w:rPr>
          <w:b/>
          <w:lang w:val="bs-Latn-BA"/>
        </w:rPr>
        <w:t>P R E S U D U</w:t>
      </w:r>
    </w:p>
    <w:p w:rsidR="008A0D16" w:rsidRPr="004C42AF" w:rsidRDefault="008A0D16" w:rsidP="008A0D16">
      <w:pPr>
        <w:jc w:val="both"/>
        <w:rPr>
          <w:lang w:val="bs-Latn-BA"/>
        </w:rPr>
      </w:pPr>
      <w:r w:rsidRPr="004C42AF">
        <w:rPr>
          <w:lang w:val="bs-Latn-BA"/>
        </w:rPr>
        <w:tab/>
      </w:r>
    </w:p>
    <w:p w:rsidR="008A0D16" w:rsidRPr="004C42AF" w:rsidRDefault="008A0D16" w:rsidP="008A0D16">
      <w:pPr>
        <w:jc w:val="both"/>
        <w:rPr>
          <w:lang w:val="bs-Latn-BA"/>
        </w:rPr>
      </w:pPr>
      <w:r w:rsidRPr="004C42AF">
        <w:rPr>
          <w:lang w:val="bs-Latn-BA"/>
        </w:rPr>
        <w:t xml:space="preserve">Zahtjev za vanredno preispitivanje sudske odluke se uvažava, presuda Kantonalnog suda u Zenici, broj 04 0 U 009214 17 U od 30.11.2017. godine, se preinačava i rješava: </w:t>
      </w:r>
    </w:p>
    <w:p w:rsidR="008A0D16" w:rsidRPr="004C42AF" w:rsidRDefault="008A0D16" w:rsidP="008A0D16">
      <w:pPr>
        <w:jc w:val="both"/>
        <w:rPr>
          <w:lang w:val="bs-Latn-BA"/>
        </w:rPr>
      </w:pPr>
    </w:p>
    <w:p w:rsidR="008A0D16" w:rsidRPr="004C42AF" w:rsidRDefault="008A0D16" w:rsidP="008A0D16">
      <w:pPr>
        <w:jc w:val="both"/>
        <w:rPr>
          <w:lang w:val="bs-Latn-BA"/>
        </w:rPr>
      </w:pPr>
      <w:r w:rsidRPr="004C42AF">
        <w:rPr>
          <w:lang w:val="bs-Latn-BA"/>
        </w:rPr>
        <w:t>Tužba se odbacuje.</w:t>
      </w:r>
    </w:p>
    <w:p w:rsidR="008A0D16" w:rsidRPr="004C42AF" w:rsidRDefault="008A0D16" w:rsidP="008A0D16">
      <w:pPr>
        <w:pStyle w:val="BodyText1"/>
        <w:shd w:val="clear" w:color="auto" w:fill="auto"/>
        <w:spacing w:after="23" w:line="210" w:lineRule="exact"/>
        <w:ind w:left="20"/>
        <w:rPr>
          <w:rFonts w:ascii="Times New Roman" w:hAnsi="Times New Roman"/>
          <w:sz w:val="24"/>
          <w:szCs w:val="24"/>
          <w:lang w:val="hr-BA"/>
        </w:rPr>
      </w:pPr>
    </w:p>
    <w:p w:rsidR="008A0D16" w:rsidRPr="004C42AF" w:rsidRDefault="008A0D16" w:rsidP="008A0D16">
      <w:pPr>
        <w:pStyle w:val="Bodytext20"/>
        <w:shd w:val="clear" w:color="auto" w:fill="auto"/>
        <w:spacing w:before="0" w:after="212" w:line="210" w:lineRule="exact"/>
        <w:rPr>
          <w:rFonts w:ascii="Times New Roman" w:hAnsi="Times New Roman"/>
          <w:sz w:val="24"/>
          <w:szCs w:val="24"/>
          <w:lang w:val="hr-BA"/>
        </w:rPr>
      </w:pPr>
      <w:r w:rsidRPr="004C42AF">
        <w:rPr>
          <w:rFonts w:ascii="Times New Roman" w:hAnsi="Times New Roman"/>
          <w:sz w:val="24"/>
          <w:szCs w:val="24"/>
          <w:lang w:val="hr-BA"/>
        </w:rPr>
        <w:t>Obrazloženje</w:t>
      </w:r>
    </w:p>
    <w:p w:rsidR="009D579B" w:rsidRDefault="008A0D16" w:rsidP="009D579B">
      <w:pPr>
        <w:keepNext/>
        <w:tabs>
          <w:tab w:val="left" w:pos="709"/>
        </w:tabs>
        <w:jc w:val="both"/>
        <w:outlineLvl w:val="0"/>
        <w:rPr>
          <w:bCs/>
          <w:lang w:val="bs-Latn-BA"/>
        </w:rPr>
      </w:pPr>
      <w:r w:rsidRPr="004C42AF">
        <w:rPr>
          <w:bCs/>
          <w:lang w:val="bs-Latn-BA"/>
        </w:rPr>
        <w:t xml:space="preserve">Presudom Kantonalnog suda u Zenici broj: 04 0 U 009214 17 U od 30.11.2017. godine, odbijena je tužiteljeva tužba podnesena protiv rješenja tuženog, broj i datum navedeni u uvodu ove presude, kojim je odbijen </w:t>
      </w:r>
      <w:r>
        <w:rPr>
          <w:bCs/>
          <w:lang w:val="bs-Latn-BA"/>
        </w:rPr>
        <w:t xml:space="preserve">njegov </w:t>
      </w:r>
      <w:r w:rsidRPr="004C42AF">
        <w:rPr>
          <w:bCs/>
          <w:lang w:val="bs-Latn-BA"/>
        </w:rPr>
        <w:t>prigovor izjavljen protiv Obavijesti podnosiocima zahtjeva za dodjelu stana koji nisu uvrš</w:t>
      </w:r>
      <w:r>
        <w:rPr>
          <w:bCs/>
          <w:lang w:val="bs-Latn-BA"/>
        </w:rPr>
        <w:t>t</w:t>
      </w:r>
      <w:r w:rsidRPr="004C42AF">
        <w:rPr>
          <w:bCs/>
          <w:lang w:val="bs-Latn-BA"/>
        </w:rPr>
        <w:t>eni na Nacrt rang liste zbog neispunjavanja određenih uslova, po Oglasu za dodjelu stanova Ministarstva unutrašnjih poslova Zeničko-dobojskog kantona, broj: 08-05/1-23-1-3493-8/16 od 13.02.2017. godine</w:t>
      </w:r>
      <w:r>
        <w:rPr>
          <w:bCs/>
          <w:lang w:val="bs-Latn-BA"/>
        </w:rPr>
        <w:t xml:space="preserve"> i nacrta rang liste prvenstva za dodjelu stana broj: 08-05/1-23-1-3493-7/16 od 13.02.2017. godine. </w:t>
      </w:r>
      <w:r w:rsidRPr="004C42AF">
        <w:rPr>
          <w:bCs/>
          <w:lang w:val="bs-Latn-BA"/>
        </w:rPr>
        <w:t xml:space="preserve"> </w:t>
      </w:r>
    </w:p>
    <w:p w:rsidR="009D579B" w:rsidRDefault="009D579B" w:rsidP="009D579B">
      <w:pPr>
        <w:keepNext/>
        <w:tabs>
          <w:tab w:val="left" w:pos="709"/>
        </w:tabs>
        <w:ind w:firstLine="456"/>
        <w:jc w:val="both"/>
        <w:outlineLvl w:val="0"/>
        <w:rPr>
          <w:bCs/>
          <w:lang w:val="bs-Latn-BA"/>
        </w:rPr>
      </w:pPr>
    </w:p>
    <w:p w:rsidR="009D579B" w:rsidRDefault="008A0D16" w:rsidP="009D579B">
      <w:pPr>
        <w:keepNext/>
        <w:tabs>
          <w:tab w:val="left" w:pos="709"/>
        </w:tabs>
        <w:jc w:val="both"/>
        <w:outlineLvl w:val="0"/>
        <w:rPr>
          <w:bCs/>
          <w:lang w:val="bs-Latn-BA"/>
        </w:rPr>
      </w:pPr>
      <w:r w:rsidRPr="004C42AF">
        <w:rPr>
          <w:lang w:val="bs-Latn-BA"/>
        </w:rPr>
        <w:t>Podnesenim zahtjevom za vanredno preispitivanje sudske odluke tužitelj je, po punomoćniku, osporio zakonitost i pravilnost pobijane presude, navodeći da je tužitelj sporni stan dobio po osnovu rješenja Centra službe bezbijednosti Zenica od 06.01.1994. godine, a koji stan je od strane Službe za opću upravu i stambene poslove rješenjem od 20.09.2007. godine vraćen na raspolaganje Ministarstvu unutrašnjih poslova. Ističe da u momentu kada je tuženi započeo sa procedurom dodjele stanova koji su mu vraćeni, tužitelj nije ima</w:t>
      </w:r>
      <w:r>
        <w:rPr>
          <w:lang w:val="bs-Latn-BA"/>
        </w:rPr>
        <w:t>o</w:t>
      </w:r>
      <w:r w:rsidRPr="004C42AF">
        <w:rPr>
          <w:lang w:val="bs-Latn-BA"/>
        </w:rPr>
        <w:t xml:space="preserve"> rješeno stambeno pitanje, jer je njegova majka umrla sedam godina nakon stupanja na snagu Zakona o vraćanju, dodjeli i prodaji stanova, dok činjenica odricanja od nasljeđa ima umrle majke, nije cijenjena sa aspekta razloga za ustupanje nasljednog dijela, a da tužitelju kao penzioneru tuženog organa, koji nije imao rješeno stambeno pitanje prema odredbama Zakona o vraćanju, dodjeli i prodaji stanova pripada pravo na dodjelu stana. Stoga je predložio da ovaj Sud uvaži zahtjev za vanredno </w:t>
      </w:r>
      <w:r w:rsidRPr="004C42AF">
        <w:rPr>
          <w:lang w:val="bs-Latn-BA"/>
        </w:rPr>
        <w:lastRenderedPageBreak/>
        <w:t>preispitivanje pobijane presude Kantonalnog suda u Zenici i predmet vrati tom sudu na ponovno odlučivanje.</w:t>
      </w:r>
      <w:r w:rsidR="009D579B">
        <w:rPr>
          <w:bCs/>
          <w:lang w:val="bs-Latn-BA"/>
        </w:rPr>
        <w:t xml:space="preserve"> </w:t>
      </w:r>
    </w:p>
    <w:p w:rsidR="009D579B" w:rsidRDefault="009D579B" w:rsidP="009D579B">
      <w:pPr>
        <w:keepNext/>
        <w:tabs>
          <w:tab w:val="left" w:pos="709"/>
        </w:tabs>
        <w:jc w:val="both"/>
        <w:outlineLvl w:val="0"/>
        <w:rPr>
          <w:bCs/>
          <w:lang w:val="bs-Latn-BA"/>
        </w:rPr>
      </w:pPr>
    </w:p>
    <w:p w:rsidR="008A0D16" w:rsidRPr="009D579B" w:rsidRDefault="008A0D16" w:rsidP="009D579B">
      <w:pPr>
        <w:keepNext/>
        <w:tabs>
          <w:tab w:val="left" w:pos="709"/>
        </w:tabs>
        <w:jc w:val="both"/>
        <w:outlineLvl w:val="0"/>
        <w:rPr>
          <w:bCs/>
          <w:lang w:val="bs-Latn-BA"/>
        </w:rPr>
      </w:pPr>
      <w:r w:rsidRPr="004C42AF">
        <w:rPr>
          <w:lang w:val="bs-Latn-BA"/>
        </w:rPr>
        <w:t>U odgovoru na zahtjev za vanredno preispitivanje sudske odluke tuženi je predložio da se isti odbije kao neosnovan.</w:t>
      </w:r>
    </w:p>
    <w:p w:rsidR="008A0D16" w:rsidRPr="004C42AF" w:rsidRDefault="008A0D16" w:rsidP="008A0D16">
      <w:pPr>
        <w:ind w:firstLine="456"/>
        <w:jc w:val="both"/>
        <w:rPr>
          <w:lang w:val="bs-Latn-BA"/>
        </w:rPr>
      </w:pPr>
    </w:p>
    <w:p w:rsidR="009D579B" w:rsidRDefault="008A0D16" w:rsidP="009D579B">
      <w:pPr>
        <w:tabs>
          <w:tab w:val="left" w:pos="709"/>
        </w:tabs>
        <w:jc w:val="both"/>
        <w:rPr>
          <w:lang w:val="bs-Latn-BA"/>
        </w:rPr>
      </w:pPr>
      <w:r w:rsidRPr="004C42AF">
        <w:rPr>
          <w:lang w:val="bs-Latn-BA" w:eastAsia="hr-HR"/>
        </w:rPr>
        <w:t xml:space="preserve">Ovaj Sud je na osnovu člana 45. Zakona o upravnim sporovima ("Službene novine Federacije Bosne i Hercegovine" broj 9/05) ispitao zakonitost pobijane presude u granicama zahtjeva i povrede propisa iz člana 41. stav 2. tog Zakona, pa je, cijeneći </w:t>
      </w:r>
      <w:r w:rsidRPr="004C42AF">
        <w:rPr>
          <w:lang w:val="bs-Latn-BA"/>
        </w:rPr>
        <w:t>da je zahtjev osnovan,</w:t>
      </w:r>
      <w:r w:rsidRPr="004C42AF">
        <w:rPr>
          <w:lang w:val="bs-Latn-BA" w:eastAsia="hr-HR"/>
        </w:rPr>
        <w:t xml:space="preserve"> odlučio kao u izreci presude iz slijedećih razloga:</w:t>
      </w:r>
    </w:p>
    <w:p w:rsidR="009D579B" w:rsidRDefault="009D579B" w:rsidP="009D579B">
      <w:pPr>
        <w:tabs>
          <w:tab w:val="left" w:pos="709"/>
        </w:tabs>
        <w:jc w:val="both"/>
        <w:rPr>
          <w:lang w:val="bs-Latn-BA"/>
        </w:rPr>
      </w:pPr>
    </w:p>
    <w:p w:rsidR="009D579B" w:rsidRDefault="008A0D16" w:rsidP="009D579B">
      <w:pPr>
        <w:tabs>
          <w:tab w:val="left" w:pos="709"/>
        </w:tabs>
        <w:jc w:val="both"/>
        <w:rPr>
          <w:lang w:val="bs-Latn-BA"/>
        </w:rPr>
      </w:pPr>
      <w:r w:rsidRPr="004C42AF">
        <w:rPr>
          <w:lang w:val="bs-Latn-BA"/>
        </w:rPr>
        <w:t>Iz činjeničnog stanja utvrđenog u toku upravnog postupka (čiju potpunost i pravilnost ovaj Sud u skladu sa članom 41. stav 4. Zakona o upravnim sporovima nije ni mogao cijeniti povodom podnesenog zahtjeva tužitelja za vanredno preispitivanje pobijane presude) proizilazi da je po osnovu raspisanog Oglasa Ministarstva unutrašnjih poslova Zeničko-dobojskog kantona, tužitelj podnio zahtjev Komisiji za izradu rang liste za dodjelu stana, te da je tuženi donio Obavij</w:t>
      </w:r>
      <w:r>
        <w:rPr>
          <w:lang w:val="bs-Latn-BA"/>
        </w:rPr>
        <w:t>e</w:t>
      </w:r>
      <w:r w:rsidRPr="004C42AF">
        <w:rPr>
          <w:lang w:val="bs-Latn-BA"/>
        </w:rPr>
        <w:t xml:space="preserve">st broj: 08-05/1-23-1-3493-8/16 od 13.02.2017. godine, kojim je nakon razmatranja tužiteljevog zahtjeva za dodjelu stana u saradnji sa Sindikatom utvrđeno da tužitelj neispunjava uslove za dodjelu stana shodno odredbi člana 4. Pravilnika o stambenim odnosima Ministarstva unutrašnjih poslova Zeničko- dobojskog kantona, jer ima rješeno stambeno pitanje, na koju Obavijest </w:t>
      </w:r>
      <w:r>
        <w:rPr>
          <w:lang w:val="bs-Latn-BA"/>
        </w:rPr>
        <w:t xml:space="preserve">kao i na nacrt rang liste od 13.02.2017. godine </w:t>
      </w:r>
      <w:r w:rsidRPr="004C42AF">
        <w:rPr>
          <w:lang w:val="bs-Latn-BA"/>
        </w:rPr>
        <w:t>je tužitelj uložio prigovor, koji je tuženi odbio rješenjem broj: 08-05/01-34-5-2198/17 od 02.06.2017. godine, obzirom da je pravilno  nakon razmatranje, ali ne i bodovanje zahtjeva tužitelja, primijenjen član 4. stav 1. tačka b. Pravilnika o stambenim odnosima koja odredba propisuje da se smatra da lice ima rješeno stambeno pitanje ako je imao u vlasništvu odgovarajuću porodičnu kuću ili stan u posjedu ili vlasništvu, pa ju je prodao ili na drugi način svojom voljom otuđio, a tužitelj je u ostavinskom postupku iza umrle majke dao nasljedničku izjavu da se svog zakonskog nasljednog dijela, koji se odnosi na kuću etažiranu sa dva odvojena stana i dvorištem, odriče u korist brata, na koji način se sam doveo u situaciju da nema rješeno stambeno pitanje, pa je osporenim rješenjem prigovor, odbio kao neosnovan.</w:t>
      </w:r>
    </w:p>
    <w:p w:rsidR="009D579B" w:rsidRDefault="009D579B" w:rsidP="009D579B">
      <w:pPr>
        <w:tabs>
          <w:tab w:val="left" w:pos="709"/>
        </w:tabs>
        <w:jc w:val="both"/>
        <w:rPr>
          <w:lang w:val="bs-Latn-BA"/>
        </w:rPr>
      </w:pPr>
    </w:p>
    <w:p w:rsidR="009D579B" w:rsidRDefault="008A0D16" w:rsidP="009D579B">
      <w:pPr>
        <w:tabs>
          <w:tab w:val="left" w:pos="709"/>
        </w:tabs>
        <w:jc w:val="both"/>
        <w:rPr>
          <w:lang w:val="bs-Latn-BA"/>
        </w:rPr>
      </w:pPr>
      <w:r w:rsidRPr="004C42AF">
        <w:rPr>
          <w:lang w:val="bs-Latn-BA"/>
        </w:rPr>
        <w:t>Nakon toga, tužitelj je pokrenuo i upravni spor pred prvostepenim sudom, pa je sud prilikom odlučivanja po tužbi cijenio da je odluka tuženog organa pravilno donesena, obzirom da se tužitelj kao zakonski nasljednik, u ostavinskom postupku iza svoje umrle majke, raspravljajući o imovini i to stambenom objektu (kuća sa dva odvojena ulaza i dvorište), nasljedničkom izjavom odrekao svog nasljednog dijela u korist brata, iako u tom trenutku nije imao rješeno stambeno pitanje i na koji način je imao mogućnost da prihvatanjem nasljeđa rješi svoje stambeno pitanje, što nije učinio, zbog čega je tužiteljevu tužbu pobijanom presudom, odbio kao neosnovanu.</w:t>
      </w:r>
    </w:p>
    <w:p w:rsidR="009D579B" w:rsidRDefault="009D579B" w:rsidP="009D579B">
      <w:pPr>
        <w:tabs>
          <w:tab w:val="left" w:pos="709"/>
        </w:tabs>
        <w:jc w:val="both"/>
        <w:rPr>
          <w:lang w:val="bs-Latn-BA"/>
        </w:rPr>
      </w:pPr>
    </w:p>
    <w:p w:rsidR="009D579B" w:rsidRDefault="008A0D16" w:rsidP="009D579B">
      <w:pPr>
        <w:tabs>
          <w:tab w:val="left" w:pos="709"/>
        </w:tabs>
        <w:jc w:val="both"/>
        <w:rPr>
          <w:lang w:val="bs-Latn-BA"/>
        </w:rPr>
      </w:pPr>
      <w:r w:rsidRPr="004C42AF">
        <w:rPr>
          <w:lang w:val="bs-Latn-BA"/>
        </w:rPr>
        <w:t xml:space="preserve">Po ocjeni ovog Suda ovakvo pravno stanovište prvostepenog suda nije pravilno, pa je pri donošenju pobijane odluke došlo do povrede federalnog zakona koja je mogla uticati na rješenje ove upravne stvari. </w:t>
      </w:r>
    </w:p>
    <w:p w:rsidR="009D579B" w:rsidRDefault="009D579B" w:rsidP="009D579B">
      <w:pPr>
        <w:tabs>
          <w:tab w:val="left" w:pos="709"/>
        </w:tabs>
        <w:jc w:val="both"/>
        <w:rPr>
          <w:lang w:val="bs-Latn-BA"/>
        </w:rPr>
      </w:pPr>
    </w:p>
    <w:p w:rsidR="009D579B" w:rsidRDefault="008A0D16" w:rsidP="009D579B">
      <w:pPr>
        <w:tabs>
          <w:tab w:val="left" w:pos="709"/>
        </w:tabs>
        <w:jc w:val="both"/>
        <w:rPr>
          <w:lang w:val="bs-Latn-BA"/>
        </w:rPr>
      </w:pPr>
      <w:r w:rsidRPr="004C42AF">
        <w:rPr>
          <w:lang w:val="bs-Latn-BA"/>
        </w:rPr>
        <w:t xml:space="preserve">U smislu odredbe člana 8. Zakona o upravnim sporovima upravni spor se može voditi samo protiv upravnog akta (stav 1.), a upravni akt u smislu ovog Zakona, jeste akt kojim nadležni organ iz člana 4. ovog Zakona, rješava o izvjesnom pravu ili obavezi pojedinca ili pravnog lica u nekoj upravnoj stvari (stav 2.). Iz citirane zakonske odredbe proizilazi da se upravni spor može voditi samo protiv upravnog akta i da je upravni akt onaj akt koji ispunjava sve elemente navedene u ovom članu, a ti elementi su: donosilac upravnog akta (organi uprave ili upravne ustanove Federacije i kantona, gradonačelnik i općinski načelnik i gradske i općinske službe za upravu, kao i institucije koje imaju javna ovlaštenja kad u vršenju tih javnih ovlaštenja rješavaju u upravnim stvarima), rješavanje nadležnih organa na osnovu autoritativnih ovlaštenja koja su im data na osnovu propisa, te konkretnost i pravno dejstvo, tj. da se tim aktom rješava o izvjesnom pravu ili obavezi pojedinca ili pravnog lica, i na kraju da se radi o upravnoj stvari. </w:t>
      </w:r>
    </w:p>
    <w:p w:rsidR="009D579B" w:rsidRDefault="009D579B" w:rsidP="009D579B">
      <w:pPr>
        <w:tabs>
          <w:tab w:val="left" w:pos="709"/>
        </w:tabs>
        <w:jc w:val="both"/>
        <w:rPr>
          <w:lang w:val="bs-Latn-BA"/>
        </w:rPr>
      </w:pPr>
    </w:p>
    <w:p w:rsidR="009D579B" w:rsidRDefault="008A0D16" w:rsidP="009D579B">
      <w:pPr>
        <w:tabs>
          <w:tab w:val="left" w:pos="709"/>
        </w:tabs>
        <w:jc w:val="both"/>
        <w:rPr>
          <w:lang w:val="bs-Latn-BA"/>
        </w:rPr>
      </w:pPr>
      <w:r w:rsidRPr="004C42AF">
        <w:rPr>
          <w:lang w:val="bs-Latn-BA"/>
        </w:rPr>
        <w:t xml:space="preserve">Dakle, u konkretnom slučaju osporeni akt </w:t>
      </w:r>
      <w:r>
        <w:rPr>
          <w:lang w:val="bs-Latn-BA"/>
        </w:rPr>
        <w:t xml:space="preserve">je </w:t>
      </w:r>
      <w:r w:rsidRPr="004C42AF">
        <w:rPr>
          <w:lang w:val="bs-Latn-BA"/>
        </w:rPr>
        <w:t>donesen u postupku dodjele stana</w:t>
      </w:r>
      <w:r>
        <w:rPr>
          <w:lang w:val="bs-Latn-BA"/>
        </w:rPr>
        <w:t xml:space="preserve"> na osnovu navedenog Pravilnika o stambenim odnosima od 03.11.2008. godine i člana 7. Zakona o vraćanju, dodjeli i prodaji stanova („Službene novine Federacije BiH“, broj: 28/05 i 2/08)</w:t>
      </w:r>
      <w:r w:rsidRPr="004C42AF">
        <w:rPr>
          <w:lang w:val="bs-Latn-BA"/>
        </w:rPr>
        <w:t>, pa se ne radi o upravnom aktu donesenom u</w:t>
      </w:r>
      <w:r>
        <w:rPr>
          <w:lang w:val="bs-Latn-BA"/>
        </w:rPr>
        <w:t xml:space="preserve"> nekoj upravnoj stvari</w:t>
      </w:r>
      <w:r w:rsidRPr="004C42AF">
        <w:rPr>
          <w:lang w:val="bs-Latn-BA"/>
        </w:rPr>
        <w:t xml:space="preserve">. Naime, </w:t>
      </w:r>
      <w:r>
        <w:rPr>
          <w:lang w:val="bs-Latn-BA"/>
        </w:rPr>
        <w:t xml:space="preserve">odlukom </w:t>
      </w:r>
      <w:r w:rsidRPr="004C42AF">
        <w:rPr>
          <w:lang w:val="bs-Latn-BA"/>
        </w:rPr>
        <w:t xml:space="preserve">u postupku dodjele stana ne rješava se o izvjesnom pravu ili obavezi tužitelja u nekoj upravnoj stvari, već je to akt raspolaganja vlasnika stana, pa kako akti koji se donose u postupku dodjele stana nisu upravni akti, to ni osporena Obavijest </w:t>
      </w:r>
      <w:r w:rsidR="00D75C90">
        <w:rPr>
          <w:lang w:val="bs-Latn-BA"/>
        </w:rPr>
        <w:t xml:space="preserve">kao i rang lista </w:t>
      </w:r>
      <w:r w:rsidRPr="004C42AF">
        <w:rPr>
          <w:lang w:val="bs-Latn-BA"/>
        </w:rPr>
        <w:t>tuženog ne može biti upravni akt, a što prvostepeni sud nije pravilno cijenio prilikom donošenja pobijane presude.</w:t>
      </w:r>
    </w:p>
    <w:p w:rsidR="009D579B" w:rsidRDefault="009D579B" w:rsidP="009D579B">
      <w:pPr>
        <w:tabs>
          <w:tab w:val="left" w:pos="709"/>
        </w:tabs>
        <w:jc w:val="both"/>
        <w:rPr>
          <w:lang w:val="bs-Latn-BA"/>
        </w:rPr>
      </w:pPr>
    </w:p>
    <w:p w:rsidR="008A0D16" w:rsidRPr="004C42AF" w:rsidRDefault="008A0D16" w:rsidP="009D579B">
      <w:pPr>
        <w:tabs>
          <w:tab w:val="left" w:pos="709"/>
        </w:tabs>
        <w:jc w:val="both"/>
        <w:rPr>
          <w:lang w:val="bs-Latn-BA"/>
        </w:rPr>
      </w:pPr>
      <w:r w:rsidRPr="004C42AF">
        <w:rPr>
          <w:lang w:val="bs-Latn-BA"/>
        </w:rPr>
        <w:t>Iz svega navedenog proizilazi, da prema stanju spisa predmeta, nisu ispunjene zakonske pretpostavke za pokretanje upravnog spora, pa je prvostepeni sud primjenom odredbe člana 25. stav 1. tačka 2. Zakona o upravnim sporovima  trebao tužbu odbaciti, a kako to nije učinio, to je pri donošenju pobijane odluke došlo do povrede federalnog zakona, pa je ovaj Sud na osnovu člana 46. stav 2. Zakona o upravnim sporovima uvažio zahtjev za vanredno preispitivanje sudske odluke, te prvostepenu presudu preinačio i riješio kao u izreci ove presude.</w:t>
      </w:r>
    </w:p>
    <w:p w:rsidR="008A0D16" w:rsidRPr="004C42AF" w:rsidRDefault="008A0D16" w:rsidP="008A0D16">
      <w:pPr>
        <w:rPr>
          <w:lang w:val="bs-Latn-BA"/>
        </w:rPr>
      </w:pPr>
    </w:p>
    <w:p w:rsidR="008A0D16" w:rsidRPr="004C42AF" w:rsidRDefault="008A0D16" w:rsidP="008A0D16">
      <w:pPr>
        <w:jc w:val="both"/>
        <w:rPr>
          <w:lang w:val="bs-Latn-BA"/>
        </w:rPr>
      </w:pPr>
      <w:r w:rsidRPr="004C42AF">
        <w:rPr>
          <w:lang w:val="bs-Latn-BA" w:eastAsia="hr-HR"/>
        </w:rPr>
        <w:tab/>
      </w:r>
      <w:r w:rsidRPr="004C42AF">
        <w:rPr>
          <w:lang w:val="hr-BA"/>
        </w:rPr>
        <w:tab/>
      </w:r>
      <w:r w:rsidRPr="004C42AF">
        <w:rPr>
          <w:lang w:val="hr-BA"/>
        </w:rPr>
        <w:tab/>
      </w:r>
      <w:r w:rsidRPr="004C42AF">
        <w:rPr>
          <w:lang w:val="hr-BA"/>
        </w:rPr>
        <w:tab/>
      </w:r>
      <w:r w:rsidRPr="004C42AF">
        <w:rPr>
          <w:lang w:val="hr-BA"/>
        </w:rPr>
        <w:tab/>
      </w:r>
      <w:r w:rsidRPr="004C42AF">
        <w:rPr>
          <w:lang w:val="bs-Latn-BA"/>
        </w:rPr>
        <w:tab/>
      </w:r>
    </w:p>
    <w:p w:rsidR="008A0D16" w:rsidRPr="004C42AF" w:rsidRDefault="008A0D16" w:rsidP="008A0D16">
      <w:pPr>
        <w:jc w:val="both"/>
        <w:rPr>
          <w:lang w:val="bs-Latn-BA"/>
        </w:rPr>
      </w:pPr>
      <w:r w:rsidRPr="004C42AF">
        <w:rPr>
          <w:lang w:val="bs-Latn-BA"/>
        </w:rPr>
        <w:t xml:space="preserve">          </w:t>
      </w:r>
      <w:r w:rsidRPr="004C42AF">
        <w:rPr>
          <w:lang w:val="bs-Latn-BA"/>
        </w:rPr>
        <w:tab/>
        <w:t xml:space="preserve">Zapisničar                                          </w:t>
      </w:r>
      <w:r w:rsidR="00E50FF9">
        <w:rPr>
          <w:lang w:val="bs-Latn-BA"/>
        </w:rPr>
        <w:t xml:space="preserve">                           </w:t>
      </w:r>
      <w:r w:rsidRPr="004C42AF">
        <w:rPr>
          <w:lang w:val="bs-Latn-BA"/>
        </w:rPr>
        <w:t xml:space="preserve"> Predsjednica vijeća</w:t>
      </w:r>
    </w:p>
    <w:p w:rsidR="008A0D16" w:rsidRPr="004C42AF" w:rsidRDefault="008A0D16" w:rsidP="008A0D16">
      <w:pPr>
        <w:jc w:val="both"/>
        <w:rPr>
          <w:lang w:val="bs-Latn-BA"/>
        </w:rPr>
      </w:pPr>
      <w:r w:rsidRPr="004C42AF">
        <w:rPr>
          <w:lang w:val="bs-Latn-BA"/>
        </w:rPr>
        <w:t xml:space="preserve">         Pit</w:t>
      </w:r>
      <w:r w:rsidR="00E50FF9">
        <w:rPr>
          <w:lang w:val="bs-Latn-BA"/>
        </w:rPr>
        <w:t xml:space="preserve">a Minela, s.r. </w:t>
      </w:r>
      <w:r w:rsidR="00E50FF9">
        <w:rPr>
          <w:lang w:val="bs-Latn-BA"/>
        </w:rPr>
        <w:tab/>
      </w:r>
      <w:r w:rsidR="00E50FF9">
        <w:rPr>
          <w:lang w:val="bs-Latn-BA"/>
        </w:rPr>
        <w:tab/>
      </w:r>
      <w:r w:rsidR="00E50FF9">
        <w:rPr>
          <w:lang w:val="bs-Latn-BA"/>
        </w:rPr>
        <w:tab/>
      </w:r>
      <w:r w:rsidR="00E50FF9">
        <w:rPr>
          <w:lang w:val="bs-Latn-BA"/>
        </w:rPr>
        <w:tab/>
        <w:t xml:space="preserve">        </w:t>
      </w:r>
      <w:r>
        <w:rPr>
          <w:lang w:val="bs-Latn-BA"/>
        </w:rPr>
        <w:t>Ajanović-Selimović Amela</w:t>
      </w:r>
      <w:r w:rsidRPr="004C42AF">
        <w:rPr>
          <w:lang w:val="bs-Latn-BA"/>
        </w:rPr>
        <w:t xml:space="preserve">, s.r. </w:t>
      </w:r>
    </w:p>
    <w:p w:rsidR="00044373" w:rsidRDefault="00044373"/>
    <w:sectPr w:rsidR="00044373" w:rsidSect="003D4A5C">
      <w:headerReference w:type="default" r:id="rId6"/>
      <w:pgSz w:w="11906" w:h="16838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5FA" w:rsidRDefault="007D75FA">
      <w:r>
        <w:separator/>
      </w:r>
    </w:p>
  </w:endnote>
  <w:endnote w:type="continuationSeparator" w:id="0">
    <w:p w:rsidR="007D75FA" w:rsidRDefault="007D7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5FA" w:rsidRDefault="007D75FA">
      <w:r>
        <w:separator/>
      </w:r>
    </w:p>
  </w:footnote>
  <w:footnote w:type="continuationSeparator" w:id="0">
    <w:p w:rsidR="007D75FA" w:rsidRDefault="007D75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2047853"/>
      <w:docPartObj>
        <w:docPartGallery w:val="Page Numbers (Top of Page)"/>
        <w:docPartUnique/>
      </w:docPartObj>
    </w:sdtPr>
    <w:sdtEndPr>
      <w:rPr>
        <w:noProof/>
      </w:rPr>
    </w:sdtEndPr>
    <w:sdtContent>
      <w:p w:rsidR="007D3326" w:rsidRDefault="008A0D1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0FF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D3326" w:rsidRDefault="00AB3A6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D16"/>
    <w:rsid w:val="00044373"/>
    <w:rsid w:val="00302D3B"/>
    <w:rsid w:val="003D4A5C"/>
    <w:rsid w:val="007B00E6"/>
    <w:rsid w:val="007D75FA"/>
    <w:rsid w:val="008A0D16"/>
    <w:rsid w:val="00931446"/>
    <w:rsid w:val="009D579B"/>
    <w:rsid w:val="00A47D2F"/>
    <w:rsid w:val="00AB3A68"/>
    <w:rsid w:val="00D75C90"/>
    <w:rsid w:val="00E50FF9"/>
    <w:rsid w:val="00F13B7F"/>
    <w:rsid w:val="00FB4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EC369D-24C8-48D6-BE78-4800758C2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0D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D1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D1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">
    <w:name w:val="Body text_"/>
    <w:basedOn w:val="DefaultParagraphFont"/>
    <w:link w:val="BodyText1"/>
    <w:locked/>
    <w:rsid w:val="008A0D16"/>
    <w:rPr>
      <w:rFonts w:eastAsia="Times New Roman" w:cs="Times New Roman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8A0D16"/>
    <w:pPr>
      <w:widowControl w:val="0"/>
      <w:shd w:val="clear" w:color="auto" w:fill="FFFFFF"/>
      <w:spacing w:after="60" w:line="0" w:lineRule="atLeast"/>
      <w:jc w:val="both"/>
    </w:pPr>
    <w:rPr>
      <w:rFonts w:asciiTheme="minorHAnsi" w:hAnsiTheme="minorHAnsi"/>
      <w:sz w:val="21"/>
      <w:szCs w:val="21"/>
      <w:lang w:val="bs-Latn-BA"/>
    </w:rPr>
  </w:style>
  <w:style w:type="character" w:customStyle="1" w:styleId="Bodytext2">
    <w:name w:val="Body text (2)_"/>
    <w:basedOn w:val="DefaultParagraphFont"/>
    <w:link w:val="Bodytext20"/>
    <w:locked/>
    <w:rsid w:val="008A0D16"/>
    <w:rPr>
      <w:rFonts w:eastAsia="Times New Roman" w:cs="Times New Roman"/>
      <w:b/>
      <w:bCs/>
      <w:spacing w:val="120"/>
      <w:sz w:val="21"/>
      <w:szCs w:val="21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A0D16"/>
    <w:pPr>
      <w:widowControl w:val="0"/>
      <w:shd w:val="clear" w:color="auto" w:fill="FFFFFF"/>
      <w:spacing w:before="60" w:after="300" w:line="0" w:lineRule="atLeast"/>
      <w:jc w:val="center"/>
    </w:pPr>
    <w:rPr>
      <w:rFonts w:asciiTheme="minorHAnsi" w:hAnsiTheme="minorHAnsi"/>
      <w:b/>
      <w:bCs/>
      <w:spacing w:val="120"/>
      <w:sz w:val="21"/>
      <w:szCs w:val="21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1247</Words>
  <Characters>7112</Characters>
  <Application>Microsoft Office Word</Application>
  <DocSecurity>4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8343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Minela Pita</dc:creator>
  <cp:keywords/>
  <dc:description/>
  <cp:lastModifiedBy>Ivona Trboglav</cp:lastModifiedBy>
  <cp:revision>2</cp:revision>
  <dcterms:created xsi:type="dcterms:W3CDTF">2021-12-16T14:10:00Z</dcterms:created>
  <dcterms:modified xsi:type="dcterms:W3CDTF">2021-12-16T14:10:00Z</dcterms:modified>
</cp:coreProperties>
</file>