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D73" w:rsidRPr="00162A2C" w:rsidRDefault="00E54D73" w:rsidP="00D555EB">
      <w:pPr>
        <w:jc w:val="both"/>
        <w:rPr>
          <w:lang w:val="bs-Latn-BA"/>
        </w:rPr>
      </w:pPr>
      <w:bookmarkStart w:id="0" w:name="_GoBack"/>
      <w:bookmarkEnd w:id="0"/>
      <w:r w:rsidRPr="00162A2C">
        <w:rPr>
          <w:lang w:val="bs-Latn-BA"/>
        </w:rPr>
        <w:t>BOSNA I HERCEGOVINA</w:t>
      </w:r>
    </w:p>
    <w:p w:rsidR="00E54D73" w:rsidRPr="00162A2C" w:rsidRDefault="00E54D73" w:rsidP="00D555EB">
      <w:pPr>
        <w:jc w:val="both"/>
        <w:rPr>
          <w:lang w:val="bs-Latn-BA"/>
        </w:rPr>
      </w:pPr>
      <w:r w:rsidRPr="00162A2C">
        <w:rPr>
          <w:lang w:val="bs-Latn-BA"/>
        </w:rPr>
        <w:t>FEDERACIJA BOSNE I HERCEGOVINE</w:t>
      </w:r>
    </w:p>
    <w:p w:rsidR="00E54D73" w:rsidRPr="00162A2C" w:rsidRDefault="00E54D73" w:rsidP="00D555EB">
      <w:pPr>
        <w:jc w:val="both"/>
        <w:rPr>
          <w:lang w:val="bs-Latn-BA"/>
        </w:rPr>
      </w:pPr>
      <w:r w:rsidRPr="00162A2C">
        <w:rPr>
          <w:lang w:val="bs-Latn-BA"/>
        </w:rPr>
        <w:t>VRHOVNI SUD</w:t>
      </w:r>
    </w:p>
    <w:p w:rsidR="00E54D73" w:rsidRPr="00162A2C" w:rsidRDefault="00E54D73" w:rsidP="00D555EB">
      <w:pPr>
        <w:jc w:val="both"/>
        <w:rPr>
          <w:lang w:val="bs-Latn-BA"/>
        </w:rPr>
      </w:pPr>
      <w:r w:rsidRPr="00162A2C">
        <w:rPr>
          <w:lang w:val="bs-Latn-BA"/>
        </w:rPr>
        <w:t>FEDERACIJE BOSNE I HERCEGOVINE</w:t>
      </w:r>
    </w:p>
    <w:p w:rsidR="00E54D73" w:rsidRPr="00162A2C" w:rsidRDefault="00E54D73" w:rsidP="00D555EB">
      <w:pPr>
        <w:jc w:val="both"/>
        <w:rPr>
          <w:lang w:val="bs-Latn-BA"/>
        </w:rPr>
      </w:pPr>
      <w:r w:rsidRPr="00162A2C">
        <w:rPr>
          <w:lang w:val="bs-Latn-BA"/>
        </w:rPr>
        <w:t xml:space="preserve">Broj: </w:t>
      </w:r>
      <w:r w:rsidR="00162A2C">
        <w:rPr>
          <w:lang w:val="bs-Latn-BA"/>
        </w:rPr>
        <w:t>04 0 U 009541 18 Uvp</w:t>
      </w:r>
    </w:p>
    <w:p w:rsidR="00E54D73" w:rsidRPr="00162A2C" w:rsidRDefault="00E54D73" w:rsidP="00D555EB">
      <w:pPr>
        <w:jc w:val="both"/>
        <w:rPr>
          <w:lang w:val="bs-Latn-BA"/>
        </w:rPr>
      </w:pPr>
      <w:r w:rsidRPr="00162A2C">
        <w:rPr>
          <w:lang w:val="bs-Latn-BA"/>
        </w:rPr>
        <w:t xml:space="preserve">Sarajevo, </w:t>
      </w:r>
      <w:r w:rsidR="00921561" w:rsidRPr="00162A2C">
        <w:rPr>
          <w:lang w:val="bs-Latn-BA"/>
        </w:rPr>
        <w:t>1</w:t>
      </w:r>
      <w:r w:rsidR="00983B1A" w:rsidRPr="00162A2C">
        <w:rPr>
          <w:lang w:val="bs-Latn-BA"/>
        </w:rPr>
        <w:t>9</w:t>
      </w:r>
      <w:r w:rsidR="0024726B" w:rsidRPr="00162A2C">
        <w:rPr>
          <w:lang w:val="bs-Latn-BA"/>
        </w:rPr>
        <w:t>.04</w:t>
      </w:r>
      <w:r w:rsidR="00662EFD" w:rsidRPr="00162A2C">
        <w:rPr>
          <w:lang w:val="bs-Latn-BA"/>
        </w:rPr>
        <w:t>.2021</w:t>
      </w:r>
      <w:r w:rsidRPr="00162A2C">
        <w:rPr>
          <w:lang w:val="bs-Latn-BA"/>
        </w:rPr>
        <w:t>. godine</w:t>
      </w:r>
    </w:p>
    <w:p w:rsidR="005772F1" w:rsidRPr="00162A2C" w:rsidRDefault="005772F1" w:rsidP="00D555EB">
      <w:pPr>
        <w:jc w:val="both"/>
        <w:rPr>
          <w:lang w:val="bs-Latn-BA"/>
        </w:rPr>
      </w:pPr>
    </w:p>
    <w:p w:rsidR="005772F1" w:rsidRPr="00162A2C" w:rsidRDefault="005772F1" w:rsidP="00D555EB">
      <w:pPr>
        <w:jc w:val="both"/>
        <w:rPr>
          <w:lang w:val="bs-Latn-BA"/>
        </w:rPr>
      </w:pPr>
    </w:p>
    <w:p w:rsidR="00E54D73" w:rsidRPr="00162A2C" w:rsidRDefault="00E54D73" w:rsidP="00D555EB">
      <w:pPr>
        <w:jc w:val="both"/>
        <w:rPr>
          <w:lang w:val="bs-Latn-BA"/>
        </w:rPr>
      </w:pPr>
      <w:r w:rsidRPr="00162A2C">
        <w:rPr>
          <w:lang w:val="bs-Latn-BA"/>
        </w:rPr>
        <w:t xml:space="preserve">Vrhovni sud Federacije Bosne i Hercegovine u Sarajevu, u vijeću za upravne sporove sastavljenom od sudija </w:t>
      </w:r>
      <w:r w:rsidR="00B32F8B" w:rsidRPr="00162A2C">
        <w:rPr>
          <w:lang w:val="bs-Latn-BA"/>
        </w:rPr>
        <w:t>Ajanović-Selimović Amele</w:t>
      </w:r>
      <w:r w:rsidRPr="00162A2C">
        <w:rPr>
          <w:lang w:val="bs-Latn-BA"/>
        </w:rPr>
        <w:t>, kao predsjedni</w:t>
      </w:r>
      <w:r w:rsidR="00B32F8B" w:rsidRPr="00162A2C">
        <w:rPr>
          <w:lang w:val="bs-Latn-BA"/>
        </w:rPr>
        <w:t>ce</w:t>
      </w:r>
      <w:r w:rsidRPr="00162A2C">
        <w:rPr>
          <w:lang w:val="bs-Latn-BA"/>
        </w:rPr>
        <w:t xml:space="preserve"> vijeća, </w:t>
      </w:r>
      <w:r w:rsidR="00B32F8B" w:rsidRPr="00162A2C">
        <w:rPr>
          <w:lang w:val="bs-Latn-BA"/>
        </w:rPr>
        <w:t>Mahić Samardžić Amele</w:t>
      </w:r>
      <w:r w:rsidRPr="00162A2C">
        <w:rPr>
          <w:lang w:val="bs-Latn-BA"/>
        </w:rPr>
        <w:t xml:space="preserve"> i </w:t>
      </w:r>
      <w:r w:rsidR="00B32F8B" w:rsidRPr="00162A2C">
        <w:rPr>
          <w:lang w:val="bs-Latn-BA"/>
        </w:rPr>
        <w:t>Babić-Stanković Alek</w:t>
      </w:r>
      <w:r w:rsidR="00F12BF6" w:rsidRPr="00162A2C">
        <w:rPr>
          <w:lang w:val="bs-Latn-BA"/>
        </w:rPr>
        <w:t>s</w:t>
      </w:r>
      <w:r w:rsidR="00B32F8B" w:rsidRPr="00162A2C">
        <w:rPr>
          <w:lang w:val="bs-Latn-BA"/>
        </w:rPr>
        <w:t>andre, kao članica</w:t>
      </w:r>
      <w:r w:rsidRPr="00162A2C">
        <w:rPr>
          <w:lang w:val="bs-Latn-BA"/>
        </w:rPr>
        <w:t xml:space="preserve"> vijeća, te Pita Minele kao zapisničara, u upravnom sporu tužitelja </w:t>
      </w:r>
      <w:r w:rsidR="00D555EB">
        <w:rPr>
          <w:lang w:val="bs-Latn-BA"/>
        </w:rPr>
        <w:t>D. L.</w:t>
      </w:r>
      <w:r w:rsidR="00162A2C">
        <w:rPr>
          <w:lang w:val="bs-Latn-BA"/>
        </w:rPr>
        <w:t xml:space="preserve">, sin </w:t>
      </w:r>
      <w:r w:rsidR="00D555EB">
        <w:rPr>
          <w:lang w:val="bs-Latn-BA"/>
        </w:rPr>
        <w:t>M.</w:t>
      </w:r>
      <w:r w:rsidR="00162A2C">
        <w:rPr>
          <w:lang w:val="bs-Latn-BA"/>
        </w:rPr>
        <w:t xml:space="preserve">, iz naselja </w:t>
      </w:r>
      <w:r w:rsidR="00D555EB">
        <w:rPr>
          <w:lang w:val="bs-Latn-BA"/>
        </w:rPr>
        <w:t>K. O. O.</w:t>
      </w:r>
      <w:r w:rsidR="00162A2C">
        <w:rPr>
          <w:lang w:val="bs-Latn-BA"/>
        </w:rPr>
        <w:t xml:space="preserve">, stalno nastanjen u ul. </w:t>
      </w:r>
      <w:r w:rsidR="00D555EB">
        <w:rPr>
          <w:lang w:val="bs-Latn-BA"/>
        </w:rPr>
        <w:t>...</w:t>
      </w:r>
      <w:r w:rsidR="00162A2C">
        <w:rPr>
          <w:lang w:val="bs-Latn-BA"/>
        </w:rPr>
        <w:t xml:space="preserve">, </w:t>
      </w:r>
      <w:r w:rsidR="00D555EB">
        <w:rPr>
          <w:lang w:val="bs-Latn-BA"/>
        </w:rPr>
        <w:t>R. S.</w:t>
      </w:r>
      <w:r w:rsidR="00162A2C">
        <w:rPr>
          <w:lang w:val="bs-Latn-BA"/>
        </w:rPr>
        <w:t xml:space="preserve">, </w:t>
      </w:r>
      <w:r w:rsidRPr="00162A2C">
        <w:rPr>
          <w:lang w:val="bs-Latn-BA"/>
        </w:rPr>
        <w:t xml:space="preserve">protiv akta broj: </w:t>
      </w:r>
      <w:r w:rsidR="00162A2C">
        <w:rPr>
          <w:lang w:val="bs-Latn-BA"/>
        </w:rPr>
        <w:t>05-31-2-1185/17</w:t>
      </w:r>
      <w:r w:rsidRPr="00162A2C">
        <w:rPr>
          <w:lang w:val="bs-Latn-BA"/>
        </w:rPr>
        <w:t xml:space="preserve"> od </w:t>
      </w:r>
      <w:r w:rsidR="00162A2C">
        <w:rPr>
          <w:lang w:val="bs-Latn-BA"/>
        </w:rPr>
        <w:t>25.10.2017</w:t>
      </w:r>
      <w:r w:rsidRPr="00162A2C">
        <w:rPr>
          <w:lang w:val="bs-Latn-BA"/>
        </w:rPr>
        <w:t xml:space="preserve">. godine, tuženog </w:t>
      </w:r>
      <w:r w:rsidR="00D555EB">
        <w:rPr>
          <w:lang w:val="bs-Latn-BA"/>
        </w:rPr>
        <w:t>U</w:t>
      </w:r>
      <w:r w:rsidR="00162A2C">
        <w:rPr>
          <w:lang w:val="bs-Latn-BA"/>
        </w:rPr>
        <w:t xml:space="preserve">prave </w:t>
      </w:r>
      <w:r w:rsidR="00D555EB">
        <w:rPr>
          <w:lang w:val="bs-Latn-BA"/>
        </w:rPr>
        <w:t>... S.</w:t>
      </w:r>
      <w:r w:rsidRPr="00162A2C">
        <w:rPr>
          <w:lang w:val="bs-Latn-BA"/>
        </w:rPr>
        <w:t xml:space="preserve">, u upravnoj stvari </w:t>
      </w:r>
      <w:r w:rsidR="00162A2C">
        <w:rPr>
          <w:lang w:val="bs-Latn-BA"/>
        </w:rPr>
        <w:t>utvrđivanja prava vlasništva i predaje u posjed, odlučujući o zahtjevu tužitelja za vanredno preispitivanje sudske odluke, pondesenom protiv presude Kantonalnog suda u Zenici, broj: 04 0 U 009541 17 U od 12.02.2018. godine</w:t>
      </w:r>
      <w:r w:rsidRPr="00162A2C">
        <w:rPr>
          <w:lang w:val="bs-Latn-BA"/>
        </w:rPr>
        <w:t>,</w:t>
      </w:r>
      <w:r w:rsidR="0024726B" w:rsidRPr="00162A2C">
        <w:rPr>
          <w:lang w:val="bs-Latn-BA"/>
        </w:rPr>
        <w:t xml:space="preserve"> </w:t>
      </w:r>
      <w:r w:rsidRPr="00162A2C">
        <w:rPr>
          <w:lang w:val="bs-Latn-BA"/>
        </w:rPr>
        <w:t xml:space="preserve">na nejavnoj sjednici održanoj dana </w:t>
      </w:r>
      <w:r w:rsidR="00921561" w:rsidRPr="00162A2C">
        <w:rPr>
          <w:lang w:val="bs-Latn-BA"/>
        </w:rPr>
        <w:t>1</w:t>
      </w:r>
      <w:r w:rsidR="00983B1A" w:rsidRPr="00162A2C">
        <w:rPr>
          <w:lang w:val="bs-Latn-BA"/>
        </w:rPr>
        <w:t>9</w:t>
      </w:r>
      <w:r w:rsidR="0024726B" w:rsidRPr="00162A2C">
        <w:rPr>
          <w:lang w:val="bs-Latn-BA"/>
        </w:rPr>
        <w:t>.04</w:t>
      </w:r>
      <w:r w:rsidR="0003507A" w:rsidRPr="00162A2C">
        <w:rPr>
          <w:lang w:val="bs-Latn-BA"/>
        </w:rPr>
        <w:t>.2021</w:t>
      </w:r>
      <w:r w:rsidRPr="00162A2C">
        <w:rPr>
          <w:lang w:val="bs-Latn-BA"/>
        </w:rPr>
        <w:t>. godine, donio je slijedeć</w:t>
      </w:r>
      <w:r w:rsidR="00994361" w:rsidRPr="00162A2C">
        <w:rPr>
          <w:lang w:val="bs-Latn-BA"/>
        </w:rPr>
        <w:t>u</w:t>
      </w:r>
      <w:r w:rsidRPr="00162A2C">
        <w:rPr>
          <w:lang w:val="bs-Latn-BA"/>
        </w:rPr>
        <w:t>:</w:t>
      </w:r>
    </w:p>
    <w:p w:rsidR="0024680D" w:rsidRPr="00162A2C" w:rsidRDefault="0024680D" w:rsidP="00D555EB">
      <w:pPr>
        <w:jc w:val="both"/>
        <w:rPr>
          <w:lang w:val="bs-Latn-BA"/>
        </w:rPr>
      </w:pPr>
    </w:p>
    <w:p w:rsidR="00E54D73" w:rsidRPr="00162A2C" w:rsidRDefault="00994361" w:rsidP="00D555EB">
      <w:pPr>
        <w:jc w:val="center"/>
        <w:rPr>
          <w:b/>
          <w:lang w:val="bs-Latn-BA"/>
        </w:rPr>
      </w:pPr>
      <w:r w:rsidRPr="00162A2C">
        <w:rPr>
          <w:b/>
          <w:lang w:val="bs-Latn-BA"/>
        </w:rPr>
        <w:t>P R E S U D U</w:t>
      </w:r>
    </w:p>
    <w:p w:rsidR="00E54D73" w:rsidRPr="00162A2C" w:rsidRDefault="00E54D73" w:rsidP="00D555EB">
      <w:pPr>
        <w:jc w:val="both"/>
        <w:rPr>
          <w:lang w:val="bs-Latn-BA"/>
        </w:rPr>
      </w:pPr>
    </w:p>
    <w:p w:rsidR="00E54D73" w:rsidRPr="00162A2C" w:rsidRDefault="00162A2C" w:rsidP="00D555EB">
      <w:pPr>
        <w:jc w:val="both"/>
        <w:rPr>
          <w:lang w:val="bs-Latn-BA"/>
        </w:rPr>
      </w:pPr>
      <w:r>
        <w:rPr>
          <w:lang w:val="bs-Latn-BA"/>
        </w:rPr>
        <w:t>Zahtjev za vanredno preispitivanje sudske odluke, se odbija</w:t>
      </w:r>
      <w:r w:rsidR="0096610E" w:rsidRPr="00162A2C">
        <w:rPr>
          <w:lang w:val="bs-Latn-BA"/>
        </w:rPr>
        <w:t>.</w:t>
      </w:r>
    </w:p>
    <w:p w:rsidR="00BB4D38" w:rsidRPr="00162A2C" w:rsidRDefault="00BB4D38" w:rsidP="00D555EB">
      <w:pPr>
        <w:jc w:val="both"/>
        <w:rPr>
          <w:b/>
          <w:lang w:val="bs-Latn-BA"/>
        </w:rPr>
      </w:pPr>
    </w:p>
    <w:p w:rsidR="00E54D73" w:rsidRPr="00162A2C" w:rsidRDefault="00E54D73" w:rsidP="00D555EB">
      <w:pPr>
        <w:jc w:val="center"/>
        <w:rPr>
          <w:b/>
          <w:lang w:val="bs-Latn-BA"/>
        </w:rPr>
      </w:pPr>
      <w:r w:rsidRPr="00162A2C">
        <w:rPr>
          <w:b/>
          <w:lang w:val="bs-Latn-BA"/>
        </w:rPr>
        <w:t>O b r a z l o ž e nj e</w:t>
      </w:r>
    </w:p>
    <w:p w:rsidR="00162A2C" w:rsidRPr="00162A2C" w:rsidRDefault="00162A2C" w:rsidP="00D555EB">
      <w:pPr>
        <w:jc w:val="both"/>
        <w:rPr>
          <w:i/>
          <w:lang w:val="bs-Latn-BA"/>
        </w:rPr>
      </w:pPr>
    </w:p>
    <w:p w:rsidR="00162A2C" w:rsidRPr="00162A2C" w:rsidRDefault="00162A2C" w:rsidP="00D555EB">
      <w:pPr>
        <w:jc w:val="both"/>
        <w:rPr>
          <w:lang w:val="hr-BA"/>
        </w:rPr>
      </w:pPr>
      <w:r w:rsidRPr="00162A2C">
        <w:rPr>
          <w:lang w:val="hr-BA"/>
        </w:rPr>
        <w:t xml:space="preserve">Presudom Kantonalnog suda u Zenici, broj: 04 0 U 009541 17 U od 12.02.2018. godine, odbijena je tužba tužitelja podnesena protiv osporenog rješenja tuženog, broj i datum navedeni u uvodu ove presude, kojim je odbijena kao neosnovana </w:t>
      </w:r>
      <w:r>
        <w:rPr>
          <w:lang w:val="hr-BA"/>
        </w:rPr>
        <w:t xml:space="preserve">njegova </w:t>
      </w:r>
      <w:r w:rsidRPr="00162A2C">
        <w:rPr>
          <w:lang w:val="hr-BA"/>
        </w:rPr>
        <w:t xml:space="preserve">žalba izjavljena protiv zaključka Službe </w:t>
      </w:r>
      <w:r w:rsidR="00D555EB">
        <w:rPr>
          <w:lang w:val="hr-BA"/>
        </w:rPr>
        <w:t>…</w:t>
      </w:r>
      <w:r w:rsidRPr="00162A2C">
        <w:rPr>
          <w:lang w:val="hr-BA"/>
        </w:rPr>
        <w:t xml:space="preserve"> Općine </w:t>
      </w:r>
      <w:r w:rsidR="00D555EB">
        <w:rPr>
          <w:lang w:val="hr-BA"/>
        </w:rPr>
        <w:t xml:space="preserve">O. </w:t>
      </w:r>
      <w:r w:rsidRPr="00162A2C">
        <w:rPr>
          <w:lang w:val="hr-BA"/>
        </w:rPr>
        <w:t>broj: 05-31-1416-2-4/05 SDZ od 11.04.2017. godine. Tim zaključkom je odbačen zahtjev tužitelja koji je podnesen ovoj Službi dana 21.06.2005. godine i smatra se da uopće nije ni podnesen.</w:t>
      </w:r>
    </w:p>
    <w:p w:rsidR="00162A2C" w:rsidRPr="00162A2C" w:rsidRDefault="00162A2C" w:rsidP="00D555EB">
      <w:pPr>
        <w:jc w:val="both"/>
        <w:rPr>
          <w:lang w:val="hr-BA"/>
        </w:rPr>
      </w:pPr>
    </w:p>
    <w:p w:rsidR="00162A2C" w:rsidRPr="00162A2C" w:rsidRDefault="00162A2C" w:rsidP="00D555EB">
      <w:pPr>
        <w:jc w:val="both"/>
        <w:rPr>
          <w:lang w:val="hr-BA"/>
        </w:rPr>
      </w:pPr>
      <w:r w:rsidRPr="00162A2C">
        <w:rPr>
          <w:lang w:val="hr-BA"/>
        </w:rPr>
        <w:t xml:space="preserve">Zahtjevom za vanredno preispitivanje tužitelj pobija presudu prvostepenog suda, kao i rješenje i zaključak upravnih organa kao nepravilna i nezakoniti a iz razloga što činjenično stanje nije potpuno i pravilno utvrđeno. Navodi da je tražio poništenje rješenja općinskih komisija za izlaganje na javni uvid podataka o nekretninama Općine </w:t>
      </w:r>
      <w:r w:rsidR="00D555EB">
        <w:rPr>
          <w:lang w:val="hr-BA"/>
        </w:rPr>
        <w:t>O.</w:t>
      </w:r>
      <w:r w:rsidRPr="00162A2C">
        <w:rPr>
          <w:lang w:val="hr-BA"/>
        </w:rPr>
        <w:t xml:space="preserve">, obzirom da nakon izvršenog avio snimanja zemljišta i ustrojstva novih zemljišnih knjiga za katastarsku općinu </w:t>
      </w:r>
      <w:r w:rsidR="00D555EB">
        <w:rPr>
          <w:lang w:val="hr-BA"/>
        </w:rPr>
        <w:t xml:space="preserve">S. I. </w:t>
      </w:r>
      <w:r w:rsidRPr="00162A2C">
        <w:rPr>
          <w:lang w:val="hr-BA"/>
        </w:rPr>
        <w:t xml:space="preserve">nije postupljeno u skladu sa Zakonom o katastru i premjeru i Zakonu o vođenju zemljišnih knjiga u Federaciji BiH. Dalje navodi da je zahtjevom od 16.09.2016. godine tražio da se postupi po članu 217. Zakona o upravnom postupku Federacije BiH, odnosno da organ koji je donio rješenje ispravi grešku o upisu. Zatim navodi da je </w:t>
      </w:r>
      <w:r w:rsidR="00D555EB">
        <w:rPr>
          <w:lang w:val="hr-BA"/>
        </w:rPr>
        <w:t>K</w:t>
      </w:r>
      <w:r w:rsidRPr="00162A2C">
        <w:rPr>
          <w:lang w:val="hr-BA"/>
        </w:rPr>
        <w:t xml:space="preserve">omisija </w:t>
      </w:r>
      <w:r w:rsidR="00D555EB">
        <w:rPr>
          <w:lang w:val="hr-BA"/>
        </w:rPr>
        <w:t xml:space="preserve">… </w:t>
      </w:r>
      <w:r w:rsidRPr="00162A2C">
        <w:rPr>
          <w:lang w:val="hr-BA"/>
        </w:rPr>
        <w:t xml:space="preserve">donijela rješenje broj: 04-010-951-939/98 od 22.01.1999. godine kojim je zemlju </w:t>
      </w:r>
      <w:r w:rsidR="00D555EB">
        <w:rPr>
          <w:lang w:val="hr-BA"/>
        </w:rPr>
        <w:t xml:space="preserve">Đ. J. </w:t>
      </w:r>
      <w:r w:rsidRPr="00162A2C">
        <w:rPr>
          <w:lang w:val="hr-BA"/>
        </w:rPr>
        <w:t xml:space="preserve">(deda tužitelja) i </w:t>
      </w:r>
      <w:r w:rsidR="00D555EB">
        <w:rPr>
          <w:lang w:val="hr-BA"/>
        </w:rPr>
        <w:t xml:space="preserve">D. M. </w:t>
      </w:r>
      <w:r w:rsidRPr="00162A2C">
        <w:rPr>
          <w:lang w:val="hr-BA"/>
        </w:rPr>
        <w:t>(oca tužitelja) pren</w:t>
      </w:r>
      <w:r>
        <w:rPr>
          <w:lang w:val="hr-BA"/>
        </w:rPr>
        <w:t>i</w:t>
      </w:r>
      <w:r w:rsidRPr="00162A2C">
        <w:rPr>
          <w:lang w:val="hr-BA"/>
        </w:rPr>
        <w:t xml:space="preserve">jela u vlasništvo </w:t>
      </w:r>
      <w:r w:rsidR="00D555EB">
        <w:rPr>
          <w:lang w:val="hr-BA"/>
        </w:rPr>
        <w:t xml:space="preserve">M. I. </w:t>
      </w:r>
      <w:r w:rsidRPr="00162A2C">
        <w:rPr>
          <w:lang w:val="hr-BA"/>
        </w:rPr>
        <w:t xml:space="preserve">i to k.č. broj </w:t>
      </w:r>
      <w:r w:rsidR="00D555EB">
        <w:rPr>
          <w:lang w:val="hr-BA"/>
        </w:rPr>
        <w:t>…</w:t>
      </w:r>
      <w:r w:rsidRPr="00162A2C">
        <w:rPr>
          <w:lang w:val="hr-BA"/>
        </w:rPr>
        <w:t xml:space="preserve">, </w:t>
      </w:r>
      <w:r w:rsidR="00D555EB">
        <w:rPr>
          <w:lang w:val="hr-BA"/>
        </w:rPr>
        <w:t>…</w:t>
      </w:r>
      <w:r w:rsidRPr="00162A2C">
        <w:rPr>
          <w:lang w:val="hr-BA"/>
        </w:rPr>
        <w:t xml:space="preserve">, </w:t>
      </w:r>
      <w:r w:rsidR="00D555EB">
        <w:rPr>
          <w:lang w:val="hr-BA"/>
        </w:rPr>
        <w:t>…</w:t>
      </w:r>
      <w:r w:rsidRPr="00162A2C">
        <w:rPr>
          <w:lang w:val="hr-BA"/>
        </w:rPr>
        <w:t xml:space="preserve">i </w:t>
      </w:r>
      <w:r w:rsidR="00D555EB">
        <w:rPr>
          <w:lang w:val="hr-BA"/>
        </w:rPr>
        <w:t>…</w:t>
      </w:r>
      <w:r w:rsidRPr="00162A2C">
        <w:rPr>
          <w:lang w:val="hr-BA"/>
        </w:rPr>
        <w:t>, dok je drugim rješenjem iste komisije broj: 04-010-951-815/91 od 02.12.1999.godine tu istu zemlju pren</w:t>
      </w:r>
      <w:r>
        <w:rPr>
          <w:lang w:val="hr-BA"/>
        </w:rPr>
        <w:t>i</w:t>
      </w:r>
      <w:r w:rsidRPr="00162A2C">
        <w:rPr>
          <w:lang w:val="hr-BA"/>
        </w:rPr>
        <w:t>jela u vlasništva, odnosno pravo raspolag</w:t>
      </w:r>
      <w:r w:rsidR="00D555EB">
        <w:rPr>
          <w:lang w:val="hr-BA"/>
        </w:rPr>
        <w:t>anja na Zemljoradničku zadrugu O.</w:t>
      </w:r>
      <w:r w:rsidRPr="00162A2C">
        <w:rPr>
          <w:lang w:val="hr-BA"/>
        </w:rPr>
        <w:t xml:space="preserve"> i to k.č. broj </w:t>
      </w:r>
      <w:r w:rsidR="00D555EB">
        <w:rPr>
          <w:lang w:val="hr-BA"/>
        </w:rPr>
        <w:t>…</w:t>
      </w:r>
      <w:r w:rsidRPr="00162A2C">
        <w:rPr>
          <w:lang w:val="hr-BA"/>
        </w:rPr>
        <w:t xml:space="preserve">i </w:t>
      </w:r>
      <w:r w:rsidR="00D555EB">
        <w:rPr>
          <w:lang w:val="hr-BA"/>
        </w:rPr>
        <w:t>…</w:t>
      </w:r>
      <w:r w:rsidRPr="00162A2C">
        <w:rPr>
          <w:lang w:val="hr-BA"/>
        </w:rPr>
        <w:t xml:space="preserve">, što znači da je ranije donijeto rješenje automatski trebalo biti stavljeno van snage, a što nije učinjeno, već Općina </w:t>
      </w:r>
      <w:r w:rsidR="00D555EB">
        <w:rPr>
          <w:lang w:val="hr-BA"/>
        </w:rPr>
        <w:t xml:space="preserve">O. </w:t>
      </w:r>
      <w:r w:rsidRPr="00162A2C">
        <w:rPr>
          <w:lang w:val="hr-BA"/>
        </w:rPr>
        <w:t>dana 07.04.2005. godine izdaje z.k. izvadak broj:</w:t>
      </w:r>
      <w:r w:rsidR="00075909">
        <w:rPr>
          <w:lang w:val="hr-BA"/>
        </w:rPr>
        <w:t xml:space="preserve"> …</w:t>
      </w:r>
      <w:r w:rsidRPr="00162A2C">
        <w:rPr>
          <w:lang w:val="hr-BA"/>
        </w:rPr>
        <w:t xml:space="preserve"> kojim ovu zemlju upisuje u vlasništvo </w:t>
      </w:r>
      <w:r w:rsidR="00D555EB">
        <w:rPr>
          <w:lang w:val="hr-BA"/>
        </w:rPr>
        <w:t xml:space="preserve">M. T. </w:t>
      </w:r>
      <w:r w:rsidRPr="00162A2C">
        <w:rPr>
          <w:lang w:val="hr-BA"/>
        </w:rPr>
        <w:t xml:space="preserve">sa dijelom 1/1 (k.č. 2429, 2430, 2431 i 2986), napominjući da prema </w:t>
      </w:r>
      <w:r w:rsidRPr="00162A2C">
        <w:rPr>
          <w:lang w:val="hr-BA"/>
        </w:rPr>
        <w:lastRenderedPageBreak/>
        <w:t xml:space="preserve">Zemljišno knjižnom izvatku Zemljišno-knjižnog ureda u </w:t>
      </w:r>
      <w:r w:rsidR="00D555EB">
        <w:rPr>
          <w:lang w:val="hr-BA"/>
        </w:rPr>
        <w:t xml:space="preserve">V. </w:t>
      </w:r>
      <w:r w:rsidRPr="00162A2C">
        <w:rPr>
          <w:lang w:val="hr-BA"/>
        </w:rPr>
        <w:t xml:space="preserve">od 21.02.2013. godine proizilazi da je po vlasničkom listu broj 56. starog premjera, na temelju kupoprodajnog ugovora </w:t>
      </w:r>
      <w:r w:rsidR="00D555EB">
        <w:rPr>
          <w:lang w:val="hr-BA"/>
        </w:rPr>
        <w:t>K. …</w:t>
      </w:r>
      <w:r w:rsidRPr="00162A2C">
        <w:rPr>
          <w:lang w:val="hr-BA"/>
        </w:rPr>
        <w:t xml:space="preserve">. od 23.08.1910. godine uknjiženo pravo vlasništva na nekretninama u A listu u koris </w:t>
      </w:r>
      <w:r w:rsidR="00D555EB">
        <w:rPr>
          <w:lang w:val="hr-BA"/>
        </w:rPr>
        <w:t xml:space="preserve">Đ. J. </w:t>
      </w:r>
      <w:r w:rsidRPr="00162A2C">
        <w:rPr>
          <w:lang w:val="hr-BA"/>
        </w:rPr>
        <w:t xml:space="preserve">pok. </w:t>
      </w:r>
      <w:r w:rsidR="00D555EB">
        <w:rPr>
          <w:lang w:val="hr-BA"/>
        </w:rPr>
        <w:t xml:space="preserve">Đ. </w:t>
      </w:r>
      <w:r w:rsidRPr="00162A2C">
        <w:rPr>
          <w:lang w:val="hr-BA"/>
        </w:rPr>
        <w:t xml:space="preserve">iz </w:t>
      </w:r>
      <w:r w:rsidR="00D555EB">
        <w:rPr>
          <w:lang w:val="hr-BA"/>
        </w:rPr>
        <w:t xml:space="preserve">K. </w:t>
      </w:r>
      <w:r w:rsidRPr="00162A2C">
        <w:rPr>
          <w:lang w:val="hr-BA"/>
        </w:rPr>
        <w:t xml:space="preserve">rijeke sa dijelom 1/1, dok je odlukom Sreske agrarne komisije </w:t>
      </w:r>
      <w:r w:rsidR="00D555EB">
        <w:rPr>
          <w:lang w:val="hr-BA"/>
        </w:rPr>
        <w:t xml:space="preserve">K. </w:t>
      </w:r>
      <w:r w:rsidRPr="00162A2C">
        <w:rPr>
          <w:lang w:val="hr-BA"/>
        </w:rPr>
        <w:t xml:space="preserve">broj: 49/49 od 29.03.1949 godine eksproprisan dio zemlje sa </w:t>
      </w:r>
      <w:r w:rsidR="00D555EB">
        <w:rPr>
          <w:lang w:val="hr-BA"/>
        </w:rPr>
        <w:t xml:space="preserve">D. M. </w:t>
      </w:r>
      <w:r w:rsidRPr="00162A2C">
        <w:rPr>
          <w:lang w:val="hr-BA"/>
        </w:rPr>
        <w:t xml:space="preserve">(oca tužitelja) i to: k.č. </w:t>
      </w:r>
      <w:r w:rsidR="00D555EB">
        <w:rPr>
          <w:lang w:val="hr-BA"/>
        </w:rPr>
        <w:t>…</w:t>
      </w:r>
      <w:r w:rsidRPr="00162A2C">
        <w:rPr>
          <w:lang w:val="hr-BA"/>
        </w:rPr>
        <w:t>,</w:t>
      </w:r>
      <w:r w:rsidR="00D555EB">
        <w:rPr>
          <w:lang w:val="hr-BA"/>
        </w:rPr>
        <w:t xml:space="preserve"> …</w:t>
      </w:r>
      <w:r w:rsidRPr="00162A2C">
        <w:rPr>
          <w:lang w:val="hr-BA"/>
        </w:rPr>
        <w:t xml:space="preserve">, </w:t>
      </w:r>
      <w:r w:rsidR="00D555EB">
        <w:rPr>
          <w:lang w:val="hr-BA"/>
        </w:rPr>
        <w:t>…</w:t>
      </w:r>
      <w:r w:rsidRPr="00162A2C">
        <w:rPr>
          <w:lang w:val="hr-BA"/>
        </w:rPr>
        <w:t>,</w:t>
      </w:r>
      <w:r w:rsidR="00D555EB">
        <w:rPr>
          <w:lang w:val="hr-BA"/>
        </w:rPr>
        <w:t>…</w:t>
      </w:r>
      <w:r w:rsidRPr="00162A2C">
        <w:rPr>
          <w:lang w:val="hr-BA"/>
        </w:rPr>
        <w:t xml:space="preserve">, </w:t>
      </w:r>
      <w:r w:rsidR="00D555EB">
        <w:rPr>
          <w:lang w:val="hr-BA"/>
        </w:rPr>
        <w:t>…</w:t>
      </w:r>
      <w:r w:rsidRPr="00162A2C">
        <w:rPr>
          <w:lang w:val="hr-BA"/>
        </w:rPr>
        <w:t xml:space="preserve"> (ukupne površine 13.160 m2) i pren</w:t>
      </w:r>
      <w:r>
        <w:rPr>
          <w:lang w:val="hr-BA"/>
        </w:rPr>
        <w:t>i</w:t>
      </w:r>
      <w:r w:rsidRPr="00162A2C">
        <w:rPr>
          <w:lang w:val="hr-BA"/>
        </w:rPr>
        <w:t xml:space="preserve">jeta na Zemljoradničku zadrugu u </w:t>
      </w:r>
      <w:r w:rsidR="00D555EB">
        <w:rPr>
          <w:lang w:val="hr-BA"/>
        </w:rPr>
        <w:t>S.</w:t>
      </w:r>
      <w:r w:rsidRPr="00162A2C">
        <w:rPr>
          <w:lang w:val="hr-BA"/>
        </w:rPr>
        <w:t xml:space="preserve">. Zaključak Općine </w:t>
      </w:r>
      <w:r w:rsidR="00D555EB">
        <w:rPr>
          <w:lang w:val="hr-BA"/>
        </w:rPr>
        <w:t xml:space="preserve">O. </w:t>
      </w:r>
      <w:r w:rsidRPr="00162A2C">
        <w:rPr>
          <w:lang w:val="hr-BA"/>
        </w:rPr>
        <w:t>od 11.04.2017. godine u kojem se navodi da se radi o građanskom sporu i da se u konkretnom slučaju trebaju primijeniti odredbe Zakona o stvarnim pravima, prema podnosiocu zahtjeva je pogrešan, obzirom da je postupak započet prije stupanja na snagu  Zakona o stvarnim pravima, te da se postupak treba okončati po odredbama Zakona o upravnom postupku. Dalje navodi da se postupak vodi već 14 godina, da je drugostepeni upravni organ već šest puta poništavao odluke prvostepenog organa, te da mu je povrijeđeno pravo na imovinu iz član 1. Protokola broj 1. uz Evropsku Konvenciju, posebno navodeći da je njegov zahtjev uredan, da su podaci o katastarskim česticama koje su predmet spora utvrđeni na održanoj raspravi na licu mjesta dana 12.05.2008. godine i nalazom vještaka geometra. Predlaže da ovaj Sud ukine pobijanu presudu i poništi rješenje i zaključak upravnih organa.</w:t>
      </w:r>
    </w:p>
    <w:p w:rsidR="00162A2C" w:rsidRPr="00162A2C" w:rsidRDefault="00162A2C" w:rsidP="00D555EB">
      <w:pPr>
        <w:jc w:val="both"/>
        <w:rPr>
          <w:lang w:val="hr-BA"/>
        </w:rPr>
      </w:pPr>
    </w:p>
    <w:p w:rsidR="00162A2C" w:rsidRPr="00162A2C" w:rsidRDefault="00162A2C" w:rsidP="00D555EB">
      <w:pPr>
        <w:jc w:val="both"/>
        <w:rPr>
          <w:lang w:val="hr-BA"/>
        </w:rPr>
      </w:pPr>
      <w:r w:rsidRPr="00162A2C">
        <w:rPr>
          <w:lang w:val="hr-BA"/>
        </w:rPr>
        <w:t>Tuženi je u odgovoru na zahtjev za vanredno preispitivanje sudske odluke naveo da u cijelosti zadržava stav dat u osporenom odlukama.</w:t>
      </w:r>
    </w:p>
    <w:p w:rsidR="00162A2C" w:rsidRPr="00162A2C" w:rsidRDefault="00162A2C" w:rsidP="00D555EB">
      <w:pPr>
        <w:jc w:val="both"/>
        <w:rPr>
          <w:lang w:val="hr-BA"/>
        </w:rPr>
      </w:pPr>
    </w:p>
    <w:p w:rsidR="00162A2C" w:rsidRPr="00162A2C" w:rsidRDefault="00162A2C" w:rsidP="00D555EB">
      <w:pPr>
        <w:jc w:val="both"/>
        <w:rPr>
          <w:lang w:val="hr-BA"/>
        </w:rPr>
      </w:pPr>
      <w:r w:rsidRPr="00162A2C">
        <w:rPr>
          <w:lang w:val="hr-BA"/>
        </w:rPr>
        <w:t>Ovaj sud je na osnovu člana 45. Zakona o upravnim sporovima ("Službene novine Federacije Bosne i Hercegovine", broj 9/05) ispitao zakonitost pobijane presude u granicama zahtjeva i povreda propisa iz člana 41. tog zakona, pa je odlučio kao u izreci presude iz slijedećih razloga:</w:t>
      </w:r>
    </w:p>
    <w:p w:rsidR="00162A2C" w:rsidRPr="00162A2C" w:rsidRDefault="00162A2C" w:rsidP="00D555EB">
      <w:pPr>
        <w:jc w:val="both"/>
        <w:rPr>
          <w:lang w:val="hr-BA"/>
        </w:rPr>
      </w:pPr>
    </w:p>
    <w:p w:rsidR="00162A2C" w:rsidRPr="00162A2C" w:rsidRDefault="00162A2C" w:rsidP="00D555EB">
      <w:pPr>
        <w:jc w:val="both"/>
        <w:rPr>
          <w:lang w:val="hr-BA"/>
        </w:rPr>
      </w:pPr>
      <w:r w:rsidRPr="00162A2C">
        <w:rPr>
          <w:lang w:val="hr-BA"/>
        </w:rPr>
        <w:t xml:space="preserve">Prema podacima iz spisa proizilazi da je tužitelj dana 05.09.2003. godine podnio prvostepenom organu zahtjev, koji je dopunjen podneskom od 18.11.2003. godine, a zatim podnesak od 21.06.2005. godine,  za utvrđivanje prava vlasništva i povrat imovine i to za parcele upisane u zemljišno-knjižnom izvatku broj </w:t>
      </w:r>
      <w:r w:rsidR="00075909">
        <w:rPr>
          <w:lang w:val="hr-BA"/>
        </w:rPr>
        <w:t>…</w:t>
      </w:r>
      <w:r w:rsidRPr="00162A2C">
        <w:rPr>
          <w:lang w:val="hr-BA"/>
        </w:rPr>
        <w:t xml:space="preserve"> parcele broj:1772/1, 1724/1, 1724/2, 1724/3, 1724/4, 1724/5, 1724/6, 1724/7, 1718/2, 1718/3 i 1718/1 koje su uknjižene u korist Đurić Jove sa dijelom 1/1 i još tri manje parcele bez broja, zemljišno-knjižnom izvatku broj </w:t>
      </w:r>
      <w:r w:rsidR="00075909">
        <w:rPr>
          <w:lang w:val="hr-BA"/>
        </w:rPr>
        <w:t>…</w:t>
      </w:r>
      <w:r w:rsidRPr="00162A2C">
        <w:rPr>
          <w:lang w:val="hr-BA"/>
        </w:rPr>
        <w:t xml:space="preserve">, parcele broj 1708/3, 1913/4, 1704/1, 1704/2, 1704/3, 1704/6, 1700/2, 1913/3, 1913/54, 1913/56, 1913/57, 58, 59, 60, 61, 1913/18, 19, 20, 21, 48,49,51,52,11 i 1704/5, 4, kao i parcela bez broja na sastavu rijeke </w:t>
      </w:r>
      <w:r w:rsidR="00D555EB">
        <w:rPr>
          <w:lang w:val="hr-BA"/>
        </w:rPr>
        <w:t xml:space="preserve">O. </w:t>
      </w:r>
      <w:r w:rsidRPr="00162A2C">
        <w:rPr>
          <w:lang w:val="hr-BA"/>
        </w:rPr>
        <w:t xml:space="preserve">i puta za </w:t>
      </w:r>
      <w:r w:rsidR="00D555EB">
        <w:rPr>
          <w:lang w:val="hr-BA"/>
        </w:rPr>
        <w:t>O.</w:t>
      </w:r>
      <w:r w:rsidRPr="00162A2C">
        <w:rPr>
          <w:lang w:val="hr-BA"/>
        </w:rPr>
        <w:t xml:space="preserve">,  upisane u korist porodice </w:t>
      </w:r>
      <w:r w:rsidR="00D555EB">
        <w:rPr>
          <w:lang w:val="hr-BA"/>
        </w:rPr>
        <w:t xml:space="preserve">Đ. </w:t>
      </w:r>
      <w:r w:rsidRPr="00162A2C">
        <w:rPr>
          <w:lang w:val="hr-BA"/>
        </w:rPr>
        <w:t xml:space="preserve">sa dijelom 1/1, zemljišno-knjižnom izvatku broj </w:t>
      </w:r>
      <w:r w:rsidR="00075909">
        <w:rPr>
          <w:lang w:val="hr-BA"/>
        </w:rPr>
        <w:t>…</w:t>
      </w:r>
      <w:r w:rsidRPr="00162A2C">
        <w:rPr>
          <w:lang w:val="hr-BA"/>
        </w:rPr>
        <w:t xml:space="preserve">, parcela broj 1913/10 na kojoj je parceli kao korisnik navedena Zemljoradnička zadruga </w:t>
      </w:r>
      <w:r w:rsidR="00D555EB">
        <w:rPr>
          <w:lang w:val="hr-BA"/>
        </w:rPr>
        <w:t>S.</w:t>
      </w:r>
      <w:r w:rsidRPr="00162A2C">
        <w:rPr>
          <w:lang w:val="hr-BA"/>
        </w:rPr>
        <w:t xml:space="preserve">, kao društvena svojina, parcela broj 1913/2 i 1919/10 (koje su graničile sa putem koji ide u </w:t>
      </w:r>
      <w:r w:rsidR="00D555EB">
        <w:rPr>
          <w:lang w:val="hr-BA"/>
        </w:rPr>
        <w:t>M.</w:t>
      </w:r>
      <w:r w:rsidRPr="00162A2C">
        <w:rPr>
          <w:lang w:val="hr-BA"/>
        </w:rPr>
        <w:t>), te kuća na parceli 1913/19 u kojoj je rođen. Postupajući po ovakvom zahtjevu prvostepeni upravni organi je donosio više odluka o odbačaju i odbijanju zahtjeva, koje odluke su od strane tuženog ukidane i vraćane na ponovni postupak, nakon čega je prvostepeni organ post</w:t>
      </w:r>
      <w:r>
        <w:rPr>
          <w:lang w:val="hr-BA"/>
        </w:rPr>
        <w:t>u</w:t>
      </w:r>
      <w:r w:rsidRPr="00162A2C">
        <w:rPr>
          <w:lang w:val="hr-BA"/>
        </w:rPr>
        <w:t>pajući po rješenju tuženog broj: 05-31-645/12 od 25.12.2012. godine</w:t>
      </w:r>
      <w:r>
        <w:rPr>
          <w:lang w:val="hr-BA"/>
        </w:rPr>
        <w:t>,</w:t>
      </w:r>
      <w:r w:rsidRPr="00162A2C">
        <w:rPr>
          <w:lang w:val="hr-BA"/>
        </w:rPr>
        <w:t xml:space="preserve"> kojim je poništen zaključak Službe </w:t>
      </w:r>
      <w:r w:rsidR="00D555EB">
        <w:rPr>
          <w:lang w:val="hr-BA"/>
        </w:rPr>
        <w:t>…</w:t>
      </w:r>
      <w:r w:rsidRPr="00162A2C">
        <w:rPr>
          <w:lang w:val="hr-BA"/>
        </w:rPr>
        <w:t>, broj: 05-31-1416-2-3/05 od 05.03.2012. godine</w:t>
      </w:r>
      <w:r>
        <w:rPr>
          <w:lang w:val="hr-BA"/>
        </w:rPr>
        <w:t>,</w:t>
      </w:r>
      <w:r w:rsidRPr="00162A2C">
        <w:rPr>
          <w:lang w:val="hr-BA"/>
        </w:rPr>
        <w:t xml:space="preserve"> pozvao tužitelja da precizira podneseni zahtjev u skladu sa članom 67. Zakona o upravnom postupku, obzirom da je nejasan i neprecizan, te da opredijeli zahtjev i navede po kojem pravnom osnovu traži postupanje i odlučivanje, da navede o kojim nekretninama traži da se raspravlja i dostavi dokaze za činjenice na kojim temelji svoj zahtjev, uz posebno upozorenje da u slučaju nepostupanja po datom nalogu da će se </w:t>
      </w:r>
      <w:r w:rsidRPr="00162A2C">
        <w:rPr>
          <w:lang w:val="hr-BA"/>
        </w:rPr>
        <w:lastRenderedPageBreak/>
        <w:t xml:space="preserve">donijeti zaključak kojim se smatra da podnesak/zahtjev nije ni podnesen. Nakon </w:t>
      </w:r>
      <w:r>
        <w:rPr>
          <w:lang w:val="hr-BA"/>
        </w:rPr>
        <w:t>toga</w:t>
      </w:r>
      <w:r w:rsidRPr="00162A2C">
        <w:rPr>
          <w:lang w:val="hr-BA"/>
        </w:rPr>
        <w:t xml:space="preserve"> je podnosilac zahtjeva dostavio novi podnesak od 06.04.2017. godine u kojem opisuje način vođenja upravnog postupka te navodi da je prvostepeni organ dužan postupiti u skladu sa članom 267. stav 3. Zakona o upravnom postupku, odnosno izvršiti rješenje tuženog, a ne izvoditi proizvoljne zaključke. Smatrajući da tužitelj nije postupio po nalogu i kako nisu otklonjeni nedostaci na koje je ukazano, prvostepeni upravni organ je donio Zaključak, broj: 05-31-1416-2-4/05 od 11.04.2017. godine kojim je odbačen zahtjev </w:t>
      </w:r>
      <w:r w:rsidR="00D555EB">
        <w:rPr>
          <w:lang w:val="hr-BA"/>
        </w:rPr>
        <w:t xml:space="preserve">D. L. </w:t>
      </w:r>
      <w:r w:rsidRPr="00162A2C">
        <w:rPr>
          <w:lang w:val="hr-BA"/>
        </w:rPr>
        <w:t>koji je podnesen dana 21.06.2005. godine i smatra se da uopće nije ni podnesen, te je pravilno postupio tuženi kada je osporenim rješenjem od 26.10.2017. godine odbio žalbu, a pravilno je postupio i Kantonalni sud u Zenici kada je pobijanom presudom odbio tužbu tužitelja podnesenu protiv osporenog rješenja tuženog.</w:t>
      </w:r>
    </w:p>
    <w:p w:rsidR="00162A2C" w:rsidRPr="00162A2C" w:rsidRDefault="00162A2C" w:rsidP="00D555EB">
      <w:pPr>
        <w:jc w:val="both"/>
        <w:rPr>
          <w:lang w:val="hr-BA"/>
        </w:rPr>
      </w:pPr>
    </w:p>
    <w:p w:rsidR="00162A2C" w:rsidRDefault="00162A2C" w:rsidP="00D555EB">
      <w:pPr>
        <w:jc w:val="both"/>
        <w:rPr>
          <w:lang w:val="hr-BA"/>
        </w:rPr>
      </w:pPr>
      <w:r w:rsidRPr="00162A2C">
        <w:rPr>
          <w:lang w:val="hr-BA"/>
        </w:rPr>
        <w:t>Dakle, cijeneći navedeno, neosnovan je prigovor tužitelja da je nezakonita i nepravilna odluka upravnih organa, kao i prvostepenog suda, te da je činjenično stanje pogrešno i nepotpuno utvrđeno. Ovo iz razloga jer odredba člana 67. Zakona o upravnom postupku ("Službene novine Federacije Bosne i Hercegovine", br. 2/98 i 48/99), propisuje da ako je podnesak/zahtjev nerazumljiv ili nepotpun, organ koji je primio takav podnesak dužan je učiniti radnje i osigurati da se ti nedostaci otklone, te odrediti rok za postupanje po nalogu, na koji način je prvostepeni upravni organ i postupio, te podneskom od 28.02.2017. godine, koji je tužitelj uredno zaprimio, naložio tužitelju da uredi podneseni zahtjev obzirom da je isti nerazumljiv i neprecizan i ne sadrži pravni osnov po kojem traži postupanje, te ne sadrži oznaku nekretnina o kojim želi da se odlučuje, a ujedno mu je naloženo dostavljanje dokaza za činjenice koje su navedene u zahtjevu. Istim podneskom tužitelj je upozoren o posljedicama u slučaju ne postupanja po nalogu, odnosno upozoren je da ako ne postupi po datim uputama da će biti donesen Zaključak kojim se smatra da podnesak nije ni podnesen, a kako to propisuje stav 2. citiranog člana 67. Zakona o upravnom postupku.</w:t>
      </w:r>
    </w:p>
    <w:p w:rsidR="00162A2C" w:rsidRDefault="00162A2C" w:rsidP="00D555EB">
      <w:pPr>
        <w:jc w:val="both"/>
        <w:rPr>
          <w:lang w:val="hr-BA"/>
        </w:rPr>
      </w:pPr>
    </w:p>
    <w:p w:rsidR="00162A2C" w:rsidRPr="00162A2C" w:rsidRDefault="00162A2C" w:rsidP="00D555EB">
      <w:pPr>
        <w:jc w:val="both"/>
        <w:rPr>
          <w:lang w:val="hr-BA"/>
        </w:rPr>
      </w:pPr>
      <w:r w:rsidRPr="00162A2C">
        <w:rPr>
          <w:lang w:val="hr-BA"/>
        </w:rPr>
        <w:t>Dakle, i po stavu ovog Suda, zahtjev tužitelja od 21.06.2005. godine nije jasan, dovoljno razumljiv, odnosno nije precizno opredijeljen u odnosu na nekretnine na koje se zahtjev odnosi sa oznakama upisanim u javnim knjigama, niti je tužitelj u ostavljenom roku postupio po nalogu i uputi koju je dobio u pogledu preciziranja zahtjeva, već u svom podnesku od 06.04.2017. godine samo navodi da je podnesak kojim se traži uređenje podnesenog zahtjeva proizvoljan i pravno neutemeljen, te je stoga pravilno primijenjena citirana odredba člana 67. Zakona o upravnom postupku. Naime, da bi se po zahtjevu stranke moglo postupati potrebno je da iz sadržaja proizlazi razumljiv zahtjev, odnosno da se može utvrditi stvarna namjera za podnošenje zahtjeva, te da sadrži činjenice i podatke, kao i dokaze relevantne za postupanje. Međutim, zahtjev tužitelja od 21.06.2005. godine, kao ni podnesak od 06.04.2017. godine nisu zahtjevi koji zadovoljavaju standard zahtjeva po kojem bi se moglo postupati a onda i odlučivati u skladu sa zakonom, te se zato smatra da zahtjev/podnesak nije ni podnesen, što su pravilno zaključili upravni organi, a zatim i prvostepeni sud u pobijanoj odluci.</w:t>
      </w:r>
    </w:p>
    <w:p w:rsidR="00162A2C" w:rsidRPr="00162A2C" w:rsidRDefault="00162A2C" w:rsidP="00D555EB">
      <w:pPr>
        <w:jc w:val="both"/>
        <w:rPr>
          <w:lang w:val="hr-BA"/>
        </w:rPr>
      </w:pPr>
    </w:p>
    <w:p w:rsidR="00162A2C" w:rsidRPr="00162A2C" w:rsidRDefault="00162A2C" w:rsidP="00D555EB">
      <w:pPr>
        <w:jc w:val="both"/>
        <w:rPr>
          <w:lang w:val="hr-BA"/>
        </w:rPr>
      </w:pPr>
      <w:r w:rsidRPr="00162A2C">
        <w:rPr>
          <w:lang w:val="hr-BA"/>
        </w:rPr>
        <w:t>Nema mjesta ni prigovoru podnosioca zahtjeva u pogledu pogrešne primjene materijalnog prava, budući  da se u konkretnom slučaju radi o donošenju procesne odluke od strane prvostepenog organa, dakle, ova upravna stvar nije riješena meritornom odlukom, pa onda ovakav prigovor nije osnovan jer odredbe materija</w:t>
      </w:r>
      <w:r>
        <w:rPr>
          <w:lang w:val="hr-BA"/>
        </w:rPr>
        <w:t>l</w:t>
      </w:r>
      <w:r w:rsidRPr="00162A2C">
        <w:rPr>
          <w:lang w:val="hr-BA"/>
        </w:rPr>
        <w:t>nog prava nisu ni primjenjivane.</w:t>
      </w:r>
    </w:p>
    <w:p w:rsidR="00162A2C" w:rsidRPr="00162A2C" w:rsidRDefault="00162A2C" w:rsidP="00D555EB">
      <w:pPr>
        <w:jc w:val="both"/>
        <w:rPr>
          <w:lang w:val="hr-BA"/>
        </w:rPr>
      </w:pPr>
    </w:p>
    <w:p w:rsidR="00162A2C" w:rsidRPr="00162A2C" w:rsidRDefault="00162A2C" w:rsidP="00D555EB">
      <w:pPr>
        <w:jc w:val="both"/>
        <w:rPr>
          <w:lang w:val="hr-BA"/>
        </w:rPr>
      </w:pPr>
      <w:r w:rsidRPr="00162A2C">
        <w:rPr>
          <w:lang w:val="hr-BA"/>
        </w:rPr>
        <w:lastRenderedPageBreak/>
        <w:t>Neosnovan je i prigovor povrede člana 1. Protokola broj 1. uz Evropsku konvenciju. Naime, tužitelj ne nudi bilo kakve argumente koji bi mogli opravdati tvrdnju da postoji povreda prava na imovinu, osim što predstavlja izraz nezadovoljan ishodom ovog postupka. Nadalje, nesporno je da ovaj postupak traje od 2003. godine, ali u nadležnosti ovog Suda nije da ispituje povrede koje se odnose na postupanje u razumnom roku, međutim, potrebno je istaći da su tokom cijelog trajanja ovog postupka poduzimane radnje u cilju rješavanja ove upravne stvari.</w:t>
      </w:r>
    </w:p>
    <w:p w:rsidR="00162A2C" w:rsidRPr="00162A2C" w:rsidRDefault="00162A2C" w:rsidP="00D555EB">
      <w:pPr>
        <w:jc w:val="both"/>
        <w:rPr>
          <w:lang w:val="hr-BA"/>
        </w:rPr>
      </w:pPr>
    </w:p>
    <w:p w:rsidR="00162A2C" w:rsidRPr="00162A2C" w:rsidRDefault="00162A2C" w:rsidP="00D555EB">
      <w:pPr>
        <w:jc w:val="both"/>
        <w:rPr>
          <w:lang w:val="hr-BA"/>
        </w:rPr>
      </w:pPr>
      <w:r w:rsidRPr="00162A2C">
        <w:rPr>
          <w:lang w:val="hr-BA"/>
        </w:rPr>
        <w:t>Iz navedenih razloga prvostepeni sud pobijanom presudom nije povrijedio federalni zakon, niti pravila federalnog zakona o postupku koja su mogla biti od uticaja na rješenje stvari, zbog čega je ovaj sud i ostale navode zahtjeva ocijenio neosnovanim, pa je primjenom člana 46. stav 1. Zakona  upravnim sporovima, odlučio kao u izreci ove presude.</w:t>
      </w:r>
    </w:p>
    <w:p w:rsidR="00162A2C" w:rsidRPr="00162A2C" w:rsidRDefault="00162A2C" w:rsidP="00D555EB">
      <w:pPr>
        <w:jc w:val="both"/>
        <w:rPr>
          <w:lang w:val="hr-BA"/>
        </w:rPr>
      </w:pPr>
    </w:p>
    <w:p w:rsidR="00001DDD" w:rsidRPr="00162A2C" w:rsidRDefault="00001DDD" w:rsidP="00D555EB">
      <w:pPr>
        <w:jc w:val="both"/>
        <w:rPr>
          <w:lang w:val="bs-Latn-BA"/>
        </w:rPr>
      </w:pPr>
    </w:p>
    <w:p w:rsidR="000D3A46" w:rsidRPr="00162A2C" w:rsidRDefault="000D3A46" w:rsidP="00D555EB">
      <w:pPr>
        <w:jc w:val="both"/>
        <w:rPr>
          <w:lang w:val="bs-Latn-BA"/>
        </w:rPr>
      </w:pPr>
      <w:r w:rsidRPr="00162A2C">
        <w:rPr>
          <w:lang w:val="bs-Latn-BA"/>
        </w:rPr>
        <w:t xml:space="preserve">Zapisničar                                                                       </w:t>
      </w:r>
      <w:r w:rsidR="00F12BF6" w:rsidRPr="00162A2C">
        <w:rPr>
          <w:lang w:val="bs-Latn-BA"/>
        </w:rPr>
        <w:t xml:space="preserve">    </w:t>
      </w:r>
      <w:r w:rsidRPr="00162A2C">
        <w:rPr>
          <w:lang w:val="bs-Latn-BA"/>
        </w:rPr>
        <w:t>Predsjednica vijeća</w:t>
      </w:r>
    </w:p>
    <w:p w:rsidR="000D3A46" w:rsidRPr="00162A2C" w:rsidRDefault="00F12BF6" w:rsidP="00D555EB">
      <w:pPr>
        <w:jc w:val="both"/>
        <w:rPr>
          <w:lang w:val="bs-Latn-BA"/>
        </w:rPr>
      </w:pPr>
      <w:r w:rsidRPr="00162A2C">
        <w:rPr>
          <w:lang w:val="bs-Latn-BA"/>
        </w:rPr>
        <w:t xml:space="preserve">Pita Minela, s.r. </w:t>
      </w:r>
      <w:r w:rsidR="000D3A46" w:rsidRPr="00162A2C">
        <w:rPr>
          <w:lang w:val="bs-Latn-BA"/>
        </w:rPr>
        <w:tab/>
      </w:r>
      <w:r w:rsidR="000D3A46" w:rsidRPr="00162A2C">
        <w:rPr>
          <w:lang w:val="bs-Latn-BA"/>
        </w:rPr>
        <w:tab/>
      </w:r>
      <w:r w:rsidR="000D3A46" w:rsidRPr="00162A2C">
        <w:rPr>
          <w:lang w:val="bs-Latn-BA"/>
        </w:rPr>
        <w:tab/>
      </w:r>
      <w:r w:rsidR="000D3A46" w:rsidRPr="00162A2C">
        <w:rPr>
          <w:lang w:val="bs-Latn-BA"/>
        </w:rPr>
        <w:tab/>
      </w:r>
      <w:r w:rsidRPr="00162A2C">
        <w:rPr>
          <w:lang w:val="bs-Latn-BA"/>
        </w:rPr>
        <w:t xml:space="preserve">             Ajanović-</w:t>
      </w:r>
      <w:r w:rsidR="000D3A46" w:rsidRPr="00162A2C">
        <w:rPr>
          <w:lang w:val="bs-Latn-BA"/>
        </w:rPr>
        <w:t>Selimović Amela</w:t>
      </w:r>
      <w:r w:rsidRPr="00162A2C">
        <w:rPr>
          <w:lang w:val="bs-Latn-BA"/>
        </w:rPr>
        <w:t>, s.r.</w:t>
      </w:r>
    </w:p>
    <w:p w:rsidR="000D3A46" w:rsidRPr="00162A2C" w:rsidRDefault="000D3A46" w:rsidP="00D555EB">
      <w:pPr>
        <w:jc w:val="both"/>
        <w:rPr>
          <w:lang w:val="bs-Latn-BA"/>
        </w:rPr>
      </w:pPr>
    </w:p>
    <w:p w:rsidR="000D3A46" w:rsidRPr="00162A2C" w:rsidRDefault="000D3A46" w:rsidP="00D555EB">
      <w:pPr>
        <w:jc w:val="both"/>
        <w:rPr>
          <w:lang w:val="bs-Latn-BA"/>
        </w:rPr>
      </w:pPr>
    </w:p>
    <w:p w:rsidR="000D3A46" w:rsidRPr="00162A2C" w:rsidRDefault="000D3A46" w:rsidP="00D555EB">
      <w:pPr>
        <w:jc w:val="both"/>
        <w:rPr>
          <w:lang w:val="bs-Latn-BA"/>
        </w:rPr>
      </w:pPr>
    </w:p>
    <w:sectPr w:rsidR="000D3A46" w:rsidRPr="00162A2C" w:rsidSect="00806AC4">
      <w:headerReference w:type="default" r:id="rId7"/>
      <w:pgSz w:w="11906" w:h="16838"/>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534" w:rsidRDefault="00FC6534" w:rsidP="00497DF6">
      <w:r>
        <w:separator/>
      </w:r>
    </w:p>
  </w:endnote>
  <w:endnote w:type="continuationSeparator" w:id="0">
    <w:p w:rsidR="00FC6534" w:rsidRDefault="00FC6534" w:rsidP="00497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534" w:rsidRDefault="00FC6534" w:rsidP="00497DF6">
      <w:r>
        <w:separator/>
      </w:r>
    </w:p>
  </w:footnote>
  <w:footnote w:type="continuationSeparator" w:id="0">
    <w:p w:rsidR="00FC6534" w:rsidRDefault="00FC6534" w:rsidP="00497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3693228"/>
      <w:docPartObj>
        <w:docPartGallery w:val="Page Numbers (Top of Page)"/>
        <w:docPartUnique/>
      </w:docPartObj>
    </w:sdtPr>
    <w:sdtEndPr>
      <w:rPr>
        <w:noProof/>
      </w:rPr>
    </w:sdtEndPr>
    <w:sdtContent>
      <w:p w:rsidR="00497DF6" w:rsidRDefault="00497DF6">
        <w:pPr>
          <w:pStyle w:val="Header"/>
          <w:jc w:val="right"/>
        </w:pPr>
        <w:r>
          <w:fldChar w:fldCharType="begin"/>
        </w:r>
        <w:r>
          <w:instrText xml:space="preserve"> PAGE   \* MERGEFORMAT </w:instrText>
        </w:r>
        <w:r>
          <w:fldChar w:fldCharType="separate"/>
        </w:r>
        <w:r w:rsidR="00A47CB2">
          <w:rPr>
            <w:noProof/>
          </w:rPr>
          <w:t>4</w:t>
        </w:r>
        <w:r>
          <w:rPr>
            <w:noProof/>
          </w:rPr>
          <w:fldChar w:fldCharType="end"/>
        </w:r>
      </w:p>
    </w:sdtContent>
  </w:sdt>
  <w:p w:rsidR="00497DF6" w:rsidRDefault="00497D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0111"/>
    <w:multiLevelType w:val="hybridMultilevel"/>
    <w:tmpl w:val="FA7E60E2"/>
    <w:lvl w:ilvl="0" w:tplc="FB661F0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95A35E8"/>
    <w:multiLevelType w:val="hybridMultilevel"/>
    <w:tmpl w:val="AF945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D73"/>
    <w:rsid w:val="00001DDD"/>
    <w:rsid w:val="0003507A"/>
    <w:rsid w:val="00044373"/>
    <w:rsid w:val="00075909"/>
    <w:rsid w:val="000D3A46"/>
    <w:rsid w:val="00144119"/>
    <w:rsid w:val="00162A2C"/>
    <w:rsid w:val="001947FC"/>
    <w:rsid w:val="0024680D"/>
    <w:rsid w:val="0024726B"/>
    <w:rsid w:val="002E0E02"/>
    <w:rsid w:val="00302D3B"/>
    <w:rsid w:val="00324C0C"/>
    <w:rsid w:val="003D0CFA"/>
    <w:rsid w:val="0040168E"/>
    <w:rsid w:val="00431031"/>
    <w:rsid w:val="00497DF6"/>
    <w:rsid w:val="005719A9"/>
    <w:rsid w:val="005772F1"/>
    <w:rsid w:val="0059721F"/>
    <w:rsid w:val="006034A0"/>
    <w:rsid w:val="00662EFD"/>
    <w:rsid w:val="00736AF8"/>
    <w:rsid w:val="007F03E2"/>
    <w:rsid w:val="00806AC4"/>
    <w:rsid w:val="00815722"/>
    <w:rsid w:val="00872D30"/>
    <w:rsid w:val="00890DFA"/>
    <w:rsid w:val="00921561"/>
    <w:rsid w:val="00931446"/>
    <w:rsid w:val="0096610E"/>
    <w:rsid w:val="009753FD"/>
    <w:rsid w:val="00983B1A"/>
    <w:rsid w:val="00994361"/>
    <w:rsid w:val="00A47CB2"/>
    <w:rsid w:val="00A637CE"/>
    <w:rsid w:val="00A90D07"/>
    <w:rsid w:val="00B07211"/>
    <w:rsid w:val="00B32F8B"/>
    <w:rsid w:val="00BA109E"/>
    <w:rsid w:val="00BB4D38"/>
    <w:rsid w:val="00C45815"/>
    <w:rsid w:val="00D11E0F"/>
    <w:rsid w:val="00D230BF"/>
    <w:rsid w:val="00D555EB"/>
    <w:rsid w:val="00DA6BB2"/>
    <w:rsid w:val="00E54D73"/>
    <w:rsid w:val="00F12BF6"/>
    <w:rsid w:val="00F41317"/>
    <w:rsid w:val="00F90397"/>
    <w:rsid w:val="00FC6534"/>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D10193-ABBB-4D7A-BC34-476E3F09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D7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A46"/>
    <w:pPr>
      <w:ind w:left="720"/>
      <w:contextualSpacing/>
      <w:jc w:val="both"/>
    </w:pPr>
    <w:rPr>
      <w:rFonts w:eastAsiaTheme="minorHAnsi" w:cstheme="minorBidi"/>
      <w:szCs w:val="22"/>
    </w:rPr>
  </w:style>
  <w:style w:type="paragraph" w:styleId="BalloonText">
    <w:name w:val="Balloon Text"/>
    <w:basedOn w:val="Normal"/>
    <w:link w:val="BalloonTextChar"/>
    <w:uiPriority w:val="99"/>
    <w:semiHidden/>
    <w:unhideWhenUsed/>
    <w:rsid w:val="00F12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BF6"/>
    <w:rPr>
      <w:rFonts w:ascii="Segoe UI" w:eastAsia="Times New Roman" w:hAnsi="Segoe UI" w:cs="Segoe UI"/>
      <w:sz w:val="18"/>
      <w:szCs w:val="18"/>
      <w:lang w:val="en-US"/>
    </w:rPr>
  </w:style>
  <w:style w:type="paragraph" w:styleId="BodyText">
    <w:name w:val="Body Text"/>
    <w:basedOn w:val="Normal"/>
    <w:link w:val="BodyTextChar"/>
    <w:unhideWhenUsed/>
    <w:rsid w:val="00D230BF"/>
    <w:pPr>
      <w:jc w:val="both"/>
    </w:pPr>
    <w:rPr>
      <w:lang w:val="hr-HR"/>
    </w:rPr>
  </w:style>
  <w:style w:type="character" w:customStyle="1" w:styleId="BodyTextChar">
    <w:name w:val="Body Text Char"/>
    <w:basedOn w:val="DefaultParagraphFont"/>
    <w:link w:val="BodyText"/>
    <w:rsid w:val="00D230BF"/>
    <w:rPr>
      <w:rFonts w:ascii="Times New Roman" w:eastAsia="Times New Roman" w:hAnsi="Times New Roman" w:cs="Times New Roman"/>
      <w:sz w:val="24"/>
      <w:szCs w:val="24"/>
      <w:lang w:val="hr-HR"/>
    </w:rPr>
  </w:style>
  <w:style w:type="paragraph" w:styleId="Header">
    <w:name w:val="header"/>
    <w:basedOn w:val="Normal"/>
    <w:link w:val="HeaderChar"/>
    <w:uiPriority w:val="99"/>
    <w:unhideWhenUsed/>
    <w:rsid w:val="00497DF6"/>
    <w:pPr>
      <w:tabs>
        <w:tab w:val="center" w:pos="4513"/>
        <w:tab w:val="right" w:pos="9026"/>
      </w:tabs>
    </w:pPr>
  </w:style>
  <w:style w:type="character" w:customStyle="1" w:styleId="HeaderChar">
    <w:name w:val="Header Char"/>
    <w:basedOn w:val="DefaultParagraphFont"/>
    <w:link w:val="Header"/>
    <w:uiPriority w:val="99"/>
    <w:rsid w:val="00497DF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97DF6"/>
    <w:pPr>
      <w:tabs>
        <w:tab w:val="center" w:pos="4513"/>
        <w:tab w:val="right" w:pos="9026"/>
      </w:tabs>
    </w:pPr>
  </w:style>
  <w:style w:type="character" w:customStyle="1" w:styleId="FooterChar">
    <w:name w:val="Footer Char"/>
    <w:basedOn w:val="DefaultParagraphFont"/>
    <w:link w:val="Footer"/>
    <w:uiPriority w:val="99"/>
    <w:rsid w:val="00497DF6"/>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1702</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Minela Pita</dc:creator>
  <cp:keywords/>
  <dc:description/>
  <cp:lastModifiedBy>Ivona Trboglav</cp:lastModifiedBy>
  <cp:revision>2</cp:revision>
  <cp:lastPrinted>2021-04-28T07:05:00Z</cp:lastPrinted>
  <dcterms:created xsi:type="dcterms:W3CDTF">2021-12-17T07:25:00Z</dcterms:created>
  <dcterms:modified xsi:type="dcterms:W3CDTF">2021-12-17T07:25:00Z</dcterms:modified>
</cp:coreProperties>
</file>